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08" w:rsidRDefault="002434FB" w:rsidP="00DA6683">
      <w:pPr>
        <w:pStyle w:val="Title"/>
        <w:jc w:val="left"/>
        <w:rPr>
          <w:vertAlign w:val="superscript"/>
        </w:rPr>
      </w:pPr>
      <w:r>
        <w:t xml:space="preserve"> </w:t>
      </w:r>
      <w:r w:rsidR="00C36F2C">
        <w:t xml:space="preserve"> </w:t>
      </w:r>
      <w:r w:rsidR="00EC105A">
        <w:t xml:space="preserve"> </w:t>
      </w:r>
      <w:r w:rsidR="00F74BF0">
        <w:t xml:space="preserve"> </w:t>
      </w:r>
      <w:r w:rsidR="006439D3" w:rsidRPr="00C85B7E">
        <w:t>Measur</w:t>
      </w:r>
      <w:r w:rsidR="00DA6683" w:rsidRPr="00C85B7E">
        <w:t>ing</w:t>
      </w:r>
      <w:r w:rsidR="006439D3" w:rsidRPr="00C85B7E">
        <w:t xml:space="preserve"> </w:t>
      </w:r>
      <w:r w:rsidR="009F39BD">
        <w:t xml:space="preserve">Cow-Calf </w:t>
      </w:r>
      <w:r w:rsidR="007A728E" w:rsidRPr="00C85B7E">
        <w:t>Ranch</w:t>
      </w:r>
      <w:r w:rsidR="00ED1A93">
        <w:t xml:space="preserve"> </w:t>
      </w:r>
      <w:r w:rsidR="00617EA0">
        <w:t xml:space="preserve">Economic and </w:t>
      </w:r>
      <w:r w:rsidR="00C36F2C">
        <w:t xml:space="preserve">Financial </w:t>
      </w:r>
      <w:r w:rsidR="006439D3" w:rsidRPr="00C85B7E">
        <w:t>Sustainability</w:t>
      </w:r>
      <w:r w:rsidR="00CD2208" w:rsidRPr="00C85B7E">
        <w:rPr>
          <w:rStyle w:val="FootnoteReference"/>
          <w:vertAlign w:val="superscript"/>
        </w:rPr>
        <w:footnoteReference w:customMarkFollows="1" w:id="1"/>
        <w:t>*</w:t>
      </w:r>
    </w:p>
    <w:p w:rsidR="00CD7A38" w:rsidRDefault="003C20A4" w:rsidP="00CA37BB">
      <w:pPr>
        <w:spacing w:before="100" w:beforeAutospacing="1" w:after="100" w:afterAutospacing="1"/>
        <w:rPr>
          <w:sz w:val="22"/>
          <w:szCs w:val="22"/>
        </w:rPr>
      </w:pPr>
      <w:r>
        <w:rPr>
          <w:sz w:val="22"/>
          <w:szCs w:val="22"/>
        </w:rPr>
        <w:t>F</w:t>
      </w:r>
      <w:r w:rsidR="00914498" w:rsidRPr="00D43347">
        <w:rPr>
          <w:sz w:val="22"/>
          <w:szCs w:val="22"/>
        </w:rPr>
        <w:t xml:space="preserve">ood </w:t>
      </w:r>
      <w:r w:rsidR="00EB61AE" w:rsidRPr="00D43347">
        <w:rPr>
          <w:sz w:val="22"/>
          <w:szCs w:val="22"/>
        </w:rPr>
        <w:t>service</w:t>
      </w:r>
      <w:r w:rsidR="00F9697C" w:rsidRPr="00D43347">
        <w:rPr>
          <w:sz w:val="22"/>
          <w:szCs w:val="22"/>
        </w:rPr>
        <w:t xml:space="preserve"> providers</w:t>
      </w:r>
      <w:r w:rsidR="00EB61AE" w:rsidRPr="00D43347">
        <w:rPr>
          <w:sz w:val="22"/>
          <w:szCs w:val="22"/>
        </w:rPr>
        <w:t xml:space="preserve"> and retailers</w:t>
      </w:r>
      <w:r w:rsidR="00914498" w:rsidRPr="00D43347">
        <w:rPr>
          <w:sz w:val="22"/>
          <w:szCs w:val="22"/>
        </w:rPr>
        <w:t xml:space="preserve"> </w:t>
      </w:r>
      <w:r w:rsidR="002B34F9">
        <w:rPr>
          <w:sz w:val="22"/>
          <w:szCs w:val="22"/>
        </w:rPr>
        <w:t>have</w:t>
      </w:r>
      <w:r w:rsidR="00EB61AE" w:rsidRPr="00D43347">
        <w:rPr>
          <w:sz w:val="22"/>
          <w:szCs w:val="22"/>
        </w:rPr>
        <w:t xml:space="preserve"> </w:t>
      </w:r>
      <w:r w:rsidR="00914498" w:rsidRPr="00D43347">
        <w:rPr>
          <w:sz w:val="22"/>
          <w:szCs w:val="22"/>
        </w:rPr>
        <w:t>communicat</w:t>
      </w:r>
      <w:r w:rsidR="000251AC">
        <w:rPr>
          <w:sz w:val="22"/>
          <w:szCs w:val="22"/>
        </w:rPr>
        <w:t>ed</w:t>
      </w:r>
      <w:r w:rsidR="00914498" w:rsidRPr="00D43347">
        <w:rPr>
          <w:sz w:val="22"/>
          <w:szCs w:val="22"/>
        </w:rPr>
        <w:t xml:space="preserve"> they are committed to sourcing </w:t>
      </w:r>
      <w:r w:rsidR="00031AC3">
        <w:rPr>
          <w:sz w:val="22"/>
          <w:szCs w:val="22"/>
        </w:rPr>
        <w:t xml:space="preserve">beef </w:t>
      </w:r>
      <w:r w:rsidR="00031AC3" w:rsidRPr="00D43347">
        <w:rPr>
          <w:sz w:val="22"/>
          <w:szCs w:val="22"/>
        </w:rPr>
        <w:t>from</w:t>
      </w:r>
      <w:r w:rsidR="00914498" w:rsidRPr="00D43347">
        <w:rPr>
          <w:sz w:val="22"/>
          <w:szCs w:val="22"/>
        </w:rPr>
        <w:t xml:space="preserve"> sustainable </w:t>
      </w:r>
      <w:r w:rsidR="00CE3F7E" w:rsidRPr="00D43347">
        <w:rPr>
          <w:sz w:val="22"/>
          <w:szCs w:val="22"/>
        </w:rPr>
        <w:t xml:space="preserve">beef </w:t>
      </w:r>
      <w:r w:rsidR="00914498" w:rsidRPr="00D43347">
        <w:rPr>
          <w:sz w:val="22"/>
          <w:szCs w:val="22"/>
        </w:rPr>
        <w:t>production</w:t>
      </w:r>
      <w:r>
        <w:rPr>
          <w:sz w:val="22"/>
          <w:szCs w:val="22"/>
        </w:rPr>
        <w:t xml:space="preserve"> and marketing </w:t>
      </w:r>
      <w:r w:rsidR="00914498" w:rsidRPr="00D43347">
        <w:rPr>
          <w:sz w:val="22"/>
          <w:szCs w:val="22"/>
        </w:rPr>
        <w:t xml:space="preserve">systems. </w:t>
      </w:r>
      <w:r w:rsidR="00CD7A38">
        <w:rPr>
          <w:sz w:val="22"/>
          <w:szCs w:val="22"/>
        </w:rPr>
        <w:t xml:space="preserve">The Global Roundtable for </w:t>
      </w:r>
      <w:r w:rsidR="00E5280A">
        <w:rPr>
          <w:sz w:val="22"/>
          <w:szCs w:val="22"/>
        </w:rPr>
        <w:t>S</w:t>
      </w:r>
      <w:r w:rsidR="00184862" w:rsidRPr="00D43347">
        <w:rPr>
          <w:sz w:val="22"/>
          <w:szCs w:val="22"/>
        </w:rPr>
        <w:t>ustainab</w:t>
      </w:r>
      <w:r w:rsidR="000251AC">
        <w:rPr>
          <w:sz w:val="22"/>
          <w:szCs w:val="22"/>
        </w:rPr>
        <w:t>le</w:t>
      </w:r>
      <w:r w:rsidR="00CD7A38">
        <w:rPr>
          <w:sz w:val="22"/>
          <w:szCs w:val="22"/>
        </w:rPr>
        <w:t xml:space="preserve"> Beef is leading the effort to define principles and criteria for defining global sustainable beef that </w:t>
      </w:r>
      <w:r>
        <w:rPr>
          <w:sz w:val="22"/>
          <w:szCs w:val="22"/>
        </w:rPr>
        <w:t>cover three broad areas including social, environmental and economic</w:t>
      </w:r>
      <w:r w:rsidR="002A4D4B">
        <w:rPr>
          <w:sz w:val="22"/>
          <w:szCs w:val="22"/>
        </w:rPr>
        <w:t xml:space="preserve"> (GRSB)</w:t>
      </w:r>
      <w:r>
        <w:rPr>
          <w:sz w:val="22"/>
          <w:szCs w:val="22"/>
        </w:rPr>
        <w:t xml:space="preserve">. </w:t>
      </w:r>
    </w:p>
    <w:p w:rsidR="00B46BA6" w:rsidRPr="00B46BA6" w:rsidRDefault="00B25BC3" w:rsidP="00B46BA6">
      <w:pPr>
        <w:rPr>
          <w:sz w:val="22"/>
          <w:szCs w:val="22"/>
        </w:rPr>
      </w:pPr>
      <w:r w:rsidRPr="00C16D5E">
        <w:rPr>
          <w:sz w:val="22"/>
          <w:szCs w:val="22"/>
        </w:rPr>
        <w:t>Embracing the</w:t>
      </w:r>
      <w:r>
        <w:rPr>
          <w:sz w:val="22"/>
          <w:szCs w:val="22"/>
        </w:rPr>
        <w:t xml:space="preserve"> sustainability movement can be very positive for the beef sector </w:t>
      </w:r>
      <w:r w:rsidR="003501DA">
        <w:rPr>
          <w:sz w:val="22"/>
          <w:szCs w:val="22"/>
        </w:rPr>
        <w:t xml:space="preserve">if </w:t>
      </w:r>
      <w:r>
        <w:rPr>
          <w:sz w:val="22"/>
          <w:szCs w:val="22"/>
        </w:rPr>
        <w:t xml:space="preserve">it meets consumer preferences. It allows for beef differentiation to enhance U.S. beef competition with commodity and imported beef. </w:t>
      </w:r>
      <w:r w:rsidRPr="00B46BA6">
        <w:rPr>
          <w:sz w:val="22"/>
          <w:szCs w:val="22"/>
        </w:rPr>
        <w:t>The</w:t>
      </w:r>
      <w:r w:rsidR="00010220">
        <w:rPr>
          <w:sz w:val="22"/>
          <w:szCs w:val="22"/>
        </w:rPr>
        <w:t xml:space="preserve"> </w:t>
      </w:r>
      <w:r w:rsidRPr="00B46BA6">
        <w:rPr>
          <w:sz w:val="22"/>
          <w:szCs w:val="22"/>
        </w:rPr>
        <w:t>historical decline in the national beef cow herd, number of feedyards and packing plants reflects an industry that is not competitive.</w:t>
      </w:r>
      <w:r w:rsidR="00B46BA6" w:rsidRPr="00B46BA6">
        <w:rPr>
          <w:sz w:val="22"/>
          <w:szCs w:val="22"/>
        </w:rPr>
        <w:t xml:space="preserve"> In the 1980’s beef accounted for 40% of red meat and poultry sales. In 2015 it was 26%. Poultry ha</w:t>
      </w:r>
      <w:r w:rsidR="00A33892">
        <w:rPr>
          <w:sz w:val="22"/>
          <w:szCs w:val="22"/>
        </w:rPr>
        <w:t>s</w:t>
      </w:r>
      <w:r w:rsidR="00B46BA6" w:rsidRPr="00B46BA6">
        <w:rPr>
          <w:sz w:val="22"/>
          <w:szCs w:val="22"/>
        </w:rPr>
        <w:t xml:space="preserve"> grown to 50% and pork has maintained 24% of per capita meat consumption. While poultry and pork exports </w:t>
      </w:r>
      <w:r w:rsidR="00A33892">
        <w:rPr>
          <w:sz w:val="22"/>
          <w:szCs w:val="22"/>
        </w:rPr>
        <w:t xml:space="preserve">have </w:t>
      </w:r>
      <w:r w:rsidR="00B46BA6" w:rsidRPr="00B46BA6">
        <w:rPr>
          <w:sz w:val="22"/>
          <w:szCs w:val="22"/>
        </w:rPr>
        <w:t>grown sharply beef stayed around 10% of total production. USDA’s June 2016 Outlook projected 27% of poultry, 21% of pork and 10% of beef will be exported in 2016.</w:t>
      </w:r>
    </w:p>
    <w:p w:rsidR="00B46BA6" w:rsidRDefault="00B46BA6" w:rsidP="00B25BC3">
      <w:pPr>
        <w:pStyle w:val="Header"/>
        <w:tabs>
          <w:tab w:val="left" w:pos="540"/>
        </w:tabs>
        <w:rPr>
          <w:sz w:val="22"/>
          <w:szCs w:val="22"/>
        </w:rPr>
      </w:pPr>
    </w:p>
    <w:p w:rsidR="00B25BC3" w:rsidRDefault="00B25BC3" w:rsidP="00B25BC3">
      <w:pPr>
        <w:pStyle w:val="Header"/>
        <w:tabs>
          <w:tab w:val="left" w:pos="540"/>
        </w:tabs>
        <w:rPr>
          <w:sz w:val="22"/>
          <w:szCs w:val="22"/>
        </w:rPr>
      </w:pPr>
      <w:r>
        <w:rPr>
          <w:sz w:val="22"/>
          <w:szCs w:val="22"/>
        </w:rPr>
        <w:t>Beef must become more competitive with poultry and pork or continue to lose the meat market share.   C</w:t>
      </w:r>
      <w:r w:rsidRPr="00D43347">
        <w:rPr>
          <w:sz w:val="22"/>
          <w:szCs w:val="22"/>
        </w:rPr>
        <w:t>hange</w:t>
      </w:r>
      <w:r>
        <w:rPr>
          <w:sz w:val="22"/>
          <w:szCs w:val="22"/>
        </w:rPr>
        <w:t>s that address</w:t>
      </w:r>
      <w:r w:rsidRPr="00D43347">
        <w:rPr>
          <w:sz w:val="22"/>
          <w:szCs w:val="22"/>
        </w:rPr>
        <w:t xml:space="preserve"> </w:t>
      </w:r>
      <w:r>
        <w:rPr>
          <w:sz w:val="22"/>
          <w:szCs w:val="22"/>
        </w:rPr>
        <w:t>sustainability with participation of all in the beef supply chain and consumer preferences can</w:t>
      </w:r>
      <w:r w:rsidRPr="00D43347">
        <w:rPr>
          <w:sz w:val="22"/>
          <w:szCs w:val="22"/>
        </w:rPr>
        <w:t xml:space="preserve"> be important </w:t>
      </w:r>
      <w:r>
        <w:rPr>
          <w:sz w:val="22"/>
          <w:szCs w:val="22"/>
        </w:rPr>
        <w:t xml:space="preserve">to reverse </w:t>
      </w:r>
      <w:r w:rsidRPr="00D43347">
        <w:rPr>
          <w:sz w:val="22"/>
          <w:szCs w:val="22"/>
        </w:rPr>
        <w:t>this trend</w:t>
      </w:r>
      <w:r>
        <w:rPr>
          <w:sz w:val="22"/>
          <w:szCs w:val="22"/>
        </w:rPr>
        <w:t>.</w:t>
      </w:r>
      <w:r w:rsidR="00E276A2">
        <w:rPr>
          <w:sz w:val="22"/>
          <w:szCs w:val="22"/>
        </w:rPr>
        <w:t xml:space="preserve"> The beef sector in the US is one of the few major beef exporting countries without a mandatory animal ID program. Access to many markets require</w:t>
      </w:r>
      <w:r w:rsidR="00B5642E">
        <w:rPr>
          <w:sz w:val="22"/>
          <w:szCs w:val="22"/>
        </w:rPr>
        <w:t>s</w:t>
      </w:r>
      <w:r w:rsidR="00E276A2">
        <w:rPr>
          <w:sz w:val="22"/>
          <w:szCs w:val="22"/>
        </w:rPr>
        <w:t xml:space="preserve"> animal ID for source verification</w:t>
      </w:r>
      <w:r w:rsidR="00B5642E">
        <w:rPr>
          <w:sz w:val="22"/>
          <w:szCs w:val="22"/>
        </w:rPr>
        <w:t>, a</w:t>
      </w:r>
      <w:r w:rsidR="00DA11CD">
        <w:rPr>
          <w:sz w:val="22"/>
          <w:szCs w:val="22"/>
        </w:rPr>
        <w:t xml:space="preserve"> component of the sustainability efforts.</w:t>
      </w:r>
      <w:r w:rsidR="00E276A2">
        <w:rPr>
          <w:sz w:val="22"/>
          <w:szCs w:val="22"/>
        </w:rPr>
        <w:t xml:space="preserve">  </w:t>
      </w:r>
      <w:r w:rsidR="003A7489">
        <w:rPr>
          <w:sz w:val="22"/>
          <w:szCs w:val="22"/>
        </w:rPr>
        <w:t xml:space="preserve">Efforts to differentiate beef do not guarantee increasing </w:t>
      </w:r>
      <w:r w:rsidR="002445AB">
        <w:rPr>
          <w:sz w:val="22"/>
          <w:szCs w:val="22"/>
        </w:rPr>
        <w:t xml:space="preserve">beef </w:t>
      </w:r>
      <w:r w:rsidR="003A7489">
        <w:rPr>
          <w:sz w:val="22"/>
          <w:szCs w:val="22"/>
        </w:rPr>
        <w:t xml:space="preserve">competitiveness and may add </w:t>
      </w:r>
      <w:r w:rsidR="00F813B3">
        <w:rPr>
          <w:sz w:val="22"/>
          <w:szCs w:val="22"/>
        </w:rPr>
        <w:t xml:space="preserve">to </w:t>
      </w:r>
      <w:r w:rsidR="007A4F06">
        <w:rPr>
          <w:sz w:val="22"/>
          <w:szCs w:val="22"/>
        </w:rPr>
        <w:t xml:space="preserve">consumer </w:t>
      </w:r>
      <w:r w:rsidR="0052238A">
        <w:rPr>
          <w:sz w:val="22"/>
          <w:szCs w:val="22"/>
        </w:rPr>
        <w:t xml:space="preserve">confusion </w:t>
      </w:r>
      <w:r w:rsidR="007A4F06">
        <w:rPr>
          <w:sz w:val="22"/>
          <w:szCs w:val="22"/>
        </w:rPr>
        <w:t>resulting in</w:t>
      </w:r>
      <w:r w:rsidR="0052238A">
        <w:rPr>
          <w:sz w:val="22"/>
          <w:szCs w:val="22"/>
        </w:rPr>
        <w:t xml:space="preserve"> further erosion </w:t>
      </w:r>
      <w:r w:rsidR="007A4F06">
        <w:rPr>
          <w:sz w:val="22"/>
          <w:szCs w:val="22"/>
        </w:rPr>
        <w:t>of</w:t>
      </w:r>
      <w:r w:rsidR="0052238A">
        <w:rPr>
          <w:sz w:val="22"/>
          <w:szCs w:val="22"/>
        </w:rPr>
        <w:t xml:space="preserve"> </w:t>
      </w:r>
      <w:r w:rsidR="00BB36E6">
        <w:rPr>
          <w:sz w:val="22"/>
          <w:szCs w:val="22"/>
        </w:rPr>
        <w:t xml:space="preserve">the meat </w:t>
      </w:r>
      <w:r w:rsidR="0052238A">
        <w:rPr>
          <w:sz w:val="22"/>
          <w:szCs w:val="22"/>
        </w:rPr>
        <w:t>market share.</w:t>
      </w:r>
    </w:p>
    <w:p w:rsidR="00B25BC3" w:rsidRDefault="00B25BC3" w:rsidP="00B25BC3">
      <w:pPr>
        <w:spacing w:before="100" w:beforeAutospacing="1" w:after="100" w:afterAutospacing="1"/>
        <w:rPr>
          <w:sz w:val="22"/>
          <w:szCs w:val="22"/>
        </w:rPr>
      </w:pPr>
      <w:r>
        <w:rPr>
          <w:sz w:val="22"/>
          <w:szCs w:val="22"/>
        </w:rPr>
        <w:t>P</w:t>
      </w:r>
      <w:r w:rsidRPr="00D43347">
        <w:rPr>
          <w:sz w:val="22"/>
          <w:szCs w:val="22"/>
        </w:rPr>
        <w:t>roposed</w:t>
      </w:r>
      <w:r>
        <w:rPr>
          <w:sz w:val="22"/>
          <w:szCs w:val="22"/>
        </w:rPr>
        <w:t xml:space="preserve"> changes to make a production and marketing system need to be evaluated as to their business </w:t>
      </w:r>
      <w:r w:rsidRPr="00D43347">
        <w:rPr>
          <w:sz w:val="22"/>
          <w:szCs w:val="22"/>
        </w:rPr>
        <w:t>profitability</w:t>
      </w:r>
      <w:r>
        <w:rPr>
          <w:sz w:val="22"/>
          <w:szCs w:val="22"/>
        </w:rPr>
        <w:t xml:space="preserve"> or economic viability</w:t>
      </w:r>
      <w:r w:rsidRPr="00D43347">
        <w:rPr>
          <w:sz w:val="22"/>
          <w:szCs w:val="22"/>
        </w:rPr>
        <w:t>.</w:t>
      </w:r>
      <w:r w:rsidR="00520D52">
        <w:rPr>
          <w:sz w:val="22"/>
          <w:szCs w:val="22"/>
        </w:rPr>
        <w:t xml:space="preserve"> Marketers that require restrictive production practices must compensate for these changes. </w:t>
      </w:r>
      <w:r>
        <w:rPr>
          <w:sz w:val="22"/>
          <w:szCs w:val="22"/>
        </w:rPr>
        <w:t xml:space="preserve"> C</w:t>
      </w:r>
      <w:r w:rsidRPr="00D43347">
        <w:rPr>
          <w:sz w:val="22"/>
          <w:szCs w:val="22"/>
        </w:rPr>
        <w:t>ost effective</w:t>
      </w:r>
      <w:r>
        <w:rPr>
          <w:sz w:val="22"/>
          <w:szCs w:val="22"/>
        </w:rPr>
        <w:t xml:space="preserve"> changes</w:t>
      </w:r>
      <w:r w:rsidRPr="00D43347">
        <w:rPr>
          <w:sz w:val="22"/>
          <w:szCs w:val="22"/>
        </w:rPr>
        <w:t xml:space="preserve"> </w:t>
      </w:r>
      <w:r>
        <w:rPr>
          <w:sz w:val="22"/>
          <w:szCs w:val="22"/>
        </w:rPr>
        <w:t xml:space="preserve">need </w:t>
      </w:r>
      <w:r w:rsidRPr="00D43347">
        <w:rPr>
          <w:sz w:val="22"/>
          <w:szCs w:val="22"/>
        </w:rPr>
        <w:t>numbers to show their profitability</w:t>
      </w:r>
      <w:r>
        <w:rPr>
          <w:sz w:val="22"/>
          <w:szCs w:val="22"/>
        </w:rPr>
        <w:t xml:space="preserve"> to encourage adoption</w:t>
      </w:r>
      <w:r w:rsidRPr="00D43347">
        <w:rPr>
          <w:sz w:val="22"/>
          <w:szCs w:val="22"/>
        </w:rPr>
        <w:t>.</w:t>
      </w:r>
      <w:r>
        <w:rPr>
          <w:sz w:val="22"/>
          <w:szCs w:val="22"/>
        </w:rPr>
        <w:t xml:space="preserve"> </w:t>
      </w:r>
      <w:r w:rsidRPr="00D43347">
        <w:rPr>
          <w:sz w:val="22"/>
          <w:szCs w:val="22"/>
        </w:rPr>
        <w:t>It’s clear that if a production system used by a ranch business is not profitable producers will cease production</w:t>
      </w:r>
      <w:r>
        <w:rPr>
          <w:sz w:val="22"/>
          <w:szCs w:val="22"/>
        </w:rPr>
        <w:t xml:space="preserve"> or just continue to produce for the commodity market</w:t>
      </w:r>
      <w:r w:rsidRPr="00D43347">
        <w:rPr>
          <w:sz w:val="22"/>
          <w:szCs w:val="22"/>
        </w:rPr>
        <w:t xml:space="preserve">. There is no </w:t>
      </w:r>
      <w:r>
        <w:rPr>
          <w:sz w:val="22"/>
          <w:szCs w:val="22"/>
        </w:rPr>
        <w:t xml:space="preserve">financial </w:t>
      </w:r>
      <w:r w:rsidRPr="00D43347">
        <w:rPr>
          <w:sz w:val="22"/>
          <w:szCs w:val="22"/>
        </w:rPr>
        <w:t>incentive to maintain, invest or grow the business</w:t>
      </w:r>
      <w:r>
        <w:rPr>
          <w:sz w:val="22"/>
          <w:szCs w:val="22"/>
        </w:rPr>
        <w:t xml:space="preserve"> if it is not profitable.</w:t>
      </w:r>
      <w:r w:rsidRPr="00D43347">
        <w:rPr>
          <w:sz w:val="22"/>
          <w:szCs w:val="22"/>
        </w:rPr>
        <w:t xml:space="preserve"> </w:t>
      </w:r>
    </w:p>
    <w:p w:rsidR="007A4F06" w:rsidRDefault="00E11C98" w:rsidP="0052238A">
      <w:pPr>
        <w:spacing w:before="100" w:beforeAutospacing="1" w:after="100" w:afterAutospacing="1"/>
        <w:rPr>
          <w:sz w:val="22"/>
          <w:szCs w:val="22"/>
        </w:rPr>
      </w:pPr>
      <w:r>
        <w:rPr>
          <w:sz w:val="22"/>
          <w:szCs w:val="22"/>
        </w:rPr>
        <w:t xml:space="preserve">The number of cow-calf operations and size create a challenge to bring change. </w:t>
      </w:r>
      <w:r w:rsidR="000677B8">
        <w:rPr>
          <w:sz w:val="22"/>
          <w:szCs w:val="22"/>
        </w:rPr>
        <w:t>Table 1</w:t>
      </w:r>
      <w:r w:rsidR="002A22BE">
        <w:rPr>
          <w:sz w:val="22"/>
          <w:szCs w:val="22"/>
        </w:rPr>
        <w:t>.</w:t>
      </w:r>
      <w:r>
        <w:rPr>
          <w:sz w:val="22"/>
          <w:szCs w:val="22"/>
        </w:rPr>
        <w:t xml:space="preserve"> reports</w:t>
      </w:r>
      <w:r w:rsidR="000677B8">
        <w:rPr>
          <w:sz w:val="22"/>
          <w:szCs w:val="22"/>
        </w:rPr>
        <w:t xml:space="preserve"> census data for the cow herd for 2012 show the size composition of the</w:t>
      </w:r>
      <w:r w:rsidR="00BB36E6">
        <w:rPr>
          <w:sz w:val="22"/>
          <w:szCs w:val="22"/>
        </w:rPr>
        <w:t xml:space="preserve"> national</w:t>
      </w:r>
      <w:r w:rsidR="000677B8">
        <w:rPr>
          <w:sz w:val="22"/>
          <w:szCs w:val="22"/>
        </w:rPr>
        <w:t xml:space="preserve"> cow herd. In 2012 of the 727,906 cow-calf producers, </w:t>
      </w:r>
      <w:r w:rsidR="001C7260" w:rsidRPr="00B25BC3">
        <w:rPr>
          <w:sz w:val="22"/>
          <w:szCs w:val="22"/>
        </w:rPr>
        <w:t>91% of the beef herds have less than 100 cows</w:t>
      </w:r>
      <w:r w:rsidR="00DA11CD">
        <w:rPr>
          <w:sz w:val="22"/>
          <w:szCs w:val="22"/>
        </w:rPr>
        <w:t>.</w:t>
      </w:r>
      <w:r w:rsidR="00BF2E51">
        <w:rPr>
          <w:sz w:val="22"/>
          <w:szCs w:val="22"/>
        </w:rPr>
        <w:t xml:space="preserve"> </w:t>
      </w:r>
      <w:r w:rsidR="00DA11CD">
        <w:rPr>
          <w:sz w:val="22"/>
          <w:szCs w:val="22"/>
        </w:rPr>
        <w:t>These part-time ranchers produce approximately 50 % of the calf crop.</w:t>
      </w:r>
      <w:r w:rsidR="001C7260">
        <w:rPr>
          <w:sz w:val="22"/>
          <w:szCs w:val="22"/>
        </w:rPr>
        <w:t xml:space="preserve"> </w:t>
      </w:r>
      <w:r w:rsidR="00BF2E51">
        <w:rPr>
          <w:sz w:val="22"/>
          <w:szCs w:val="22"/>
        </w:rPr>
        <w:t>Only 37</w:t>
      </w:r>
      <w:r w:rsidR="000677B8">
        <w:rPr>
          <w:sz w:val="22"/>
          <w:szCs w:val="22"/>
        </w:rPr>
        <w:t xml:space="preserve">% have </w:t>
      </w:r>
      <w:r w:rsidR="00BF2E51">
        <w:rPr>
          <w:sz w:val="22"/>
          <w:szCs w:val="22"/>
        </w:rPr>
        <w:t xml:space="preserve">more </w:t>
      </w:r>
      <w:r w:rsidR="000677B8">
        <w:rPr>
          <w:sz w:val="22"/>
          <w:szCs w:val="22"/>
        </w:rPr>
        <w:t xml:space="preserve">than 200 cows. </w:t>
      </w:r>
      <w:r w:rsidR="00205C94">
        <w:rPr>
          <w:sz w:val="22"/>
          <w:szCs w:val="22"/>
        </w:rPr>
        <w:t>The average sized herd is 40 cows</w:t>
      </w:r>
      <w:r w:rsidR="00134695">
        <w:rPr>
          <w:sz w:val="22"/>
          <w:szCs w:val="22"/>
        </w:rPr>
        <w:t xml:space="preserve"> in an industry with great economies of herd size</w:t>
      </w:r>
      <w:r w:rsidR="00205C94">
        <w:rPr>
          <w:sz w:val="22"/>
          <w:szCs w:val="22"/>
        </w:rPr>
        <w:t xml:space="preserve">. </w:t>
      </w:r>
      <w:r w:rsidR="00B25BC3" w:rsidRPr="00B25BC3">
        <w:rPr>
          <w:sz w:val="22"/>
          <w:szCs w:val="22"/>
        </w:rPr>
        <w:t xml:space="preserve">Seventy-eight </w:t>
      </w:r>
      <w:r w:rsidR="00A33892">
        <w:rPr>
          <w:sz w:val="22"/>
          <w:szCs w:val="22"/>
        </w:rPr>
        <w:t xml:space="preserve">% </w:t>
      </w:r>
      <w:r w:rsidR="00B25BC3" w:rsidRPr="00B25BC3">
        <w:rPr>
          <w:sz w:val="22"/>
          <w:szCs w:val="22"/>
        </w:rPr>
        <w:t xml:space="preserve">of the beef cattle operations earn less than 25% of their income from farming (2012 Census). Only 6% of the beef cattle operations make more than 75% of their income from farming (2012 Census). </w:t>
      </w:r>
      <w:r w:rsidR="001C7260">
        <w:rPr>
          <w:sz w:val="22"/>
          <w:szCs w:val="22"/>
        </w:rPr>
        <w:t>It is nearly impossible for these small operations to generate a true profit</w:t>
      </w:r>
      <w:r w:rsidR="002A22BE">
        <w:rPr>
          <w:sz w:val="22"/>
          <w:szCs w:val="22"/>
        </w:rPr>
        <w:t>.</w:t>
      </w:r>
      <w:r w:rsidR="001C7260">
        <w:rPr>
          <w:sz w:val="22"/>
          <w:szCs w:val="22"/>
        </w:rPr>
        <w:t xml:space="preserve"> Or</w:t>
      </w:r>
      <w:r w:rsidR="002445AB">
        <w:rPr>
          <w:sz w:val="22"/>
          <w:szCs w:val="22"/>
        </w:rPr>
        <w:t>,</w:t>
      </w:r>
      <w:r w:rsidR="001C7260">
        <w:rPr>
          <w:sz w:val="22"/>
          <w:szCs w:val="22"/>
        </w:rPr>
        <w:t xml:space="preserve"> in using GRSB terminology</w:t>
      </w:r>
      <w:r w:rsidR="002445AB">
        <w:rPr>
          <w:sz w:val="22"/>
          <w:szCs w:val="22"/>
        </w:rPr>
        <w:t>,</w:t>
      </w:r>
      <w:r w:rsidR="001C7260">
        <w:rPr>
          <w:sz w:val="22"/>
          <w:szCs w:val="22"/>
        </w:rPr>
        <w:t xml:space="preserve"> these are </w:t>
      </w:r>
      <w:r w:rsidR="001C7260" w:rsidRPr="00264A0E">
        <w:rPr>
          <w:b/>
          <w:sz w:val="22"/>
          <w:szCs w:val="22"/>
        </w:rPr>
        <w:t>not economically viable businesses</w:t>
      </w:r>
      <w:r w:rsidR="001C7260">
        <w:rPr>
          <w:sz w:val="22"/>
          <w:szCs w:val="22"/>
        </w:rPr>
        <w:t xml:space="preserve">. </w:t>
      </w:r>
      <w:r w:rsidR="00B25BC3" w:rsidRPr="00B25BC3">
        <w:rPr>
          <w:sz w:val="22"/>
          <w:szCs w:val="22"/>
        </w:rPr>
        <w:t xml:space="preserve"> </w:t>
      </w:r>
    </w:p>
    <w:p w:rsidR="00201ADC" w:rsidRDefault="00201ADC" w:rsidP="0052238A">
      <w:pPr>
        <w:spacing w:before="100" w:beforeAutospacing="1" w:after="100" w:afterAutospacing="1"/>
        <w:rPr>
          <w:sz w:val="22"/>
          <w:szCs w:val="22"/>
        </w:rPr>
      </w:pPr>
      <w:r>
        <w:rPr>
          <w:sz w:val="22"/>
          <w:szCs w:val="22"/>
        </w:rPr>
        <w:t xml:space="preserve">USDA-ERS </w:t>
      </w:r>
      <w:r w:rsidR="0072420E">
        <w:rPr>
          <w:sz w:val="22"/>
          <w:szCs w:val="22"/>
        </w:rPr>
        <w:t xml:space="preserve">classifies </w:t>
      </w:r>
      <w:r>
        <w:rPr>
          <w:sz w:val="22"/>
          <w:szCs w:val="22"/>
        </w:rPr>
        <w:t xml:space="preserve">farms </w:t>
      </w:r>
      <w:r w:rsidR="0072420E">
        <w:rPr>
          <w:sz w:val="22"/>
          <w:szCs w:val="22"/>
        </w:rPr>
        <w:t>by</w:t>
      </w:r>
      <w:r>
        <w:rPr>
          <w:sz w:val="22"/>
          <w:szCs w:val="22"/>
        </w:rPr>
        <w:t xml:space="preserve"> “gross income” that addresses</w:t>
      </w:r>
      <w:r w:rsidR="0072420E">
        <w:rPr>
          <w:sz w:val="22"/>
          <w:szCs w:val="22"/>
        </w:rPr>
        <w:t xml:space="preserve"> </w:t>
      </w:r>
      <w:r>
        <w:rPr>
          <w:sz w:val="22"/>
          <w:szCs w:val="22"/>
        </w:rPr>
        <w:t>the fact that</w:t>
      </w:r>
      <w:r w:rsidR="0072420E">
        <w:rPr>
          <w:sz w:val="22"/>
          <w:szCs w:val="22"/>
        </w:rPr>
        <w:t xml:space="preserve"> small farm</w:t>
      </w:r>
      <w:r w:rsidR="000263D5">
        <w:rPr>
          <w:sz w:val="22"/>
          <w:szCs w:val="22"/>
        </w:rPr>
        <w:t>s</w:t>
      </w:r>
      <w:r w:rsidR="006221DA">
        <w:rPr>
          <w:sz w:val="22"/>
          <w:szCs w:val="22"/>
        </w:rPr>
        <w:t xml:space="preserve"> identified as limited resource, </w:t>
      </w:r>
      <w:r w:rsidR="00014CCD">
        <w:rPr>
          <w:sz w:val="22"/>
          <w:szCs w:val="22"/>
        </w:rPr>
        <w:t>retirement,</w:t>
      </w:r>
      <w:r w:rsidR="006221DA">
        <w:rPr>
          <w:sz w:val="22"/>
          <w:szCs w:val="22"/>
        </w:rPr>
        <w:t xml:space="preserve"> or residential/lifestyle farms</w:t>
      </w:r>
      <w:r w:rsidR="0068042B">
        <w:rPr>
          <w:sz w:val="22"/>
          <w:szCs w:val="22"/>
        </w:rPr>
        <w:t xml:space="preserve"> accounts</w:t>
      </w:r>
      <w:r w:rsidR="00247208">
        <w:rPr>
          <w:sz w:val="22"/>
          <w:szCs w:val="22"/>
        </w:rPr>
        <w:t xml:space="preserve"> for </w:t>
      </w:r>
      <w:r w:rsidR="002618D6">
        <w:rPr>
          <w:sz w:val="22"/>
          <w:szCs w:val="22"/>
        </w:rPr>
        <w:t xml:space="preserve">60 percent of </w:t>
      </w:r>
      <w:r w:rsidR="00247208">
        <w:rPr>
          <w:sz w:val="22"/>
          <w:szCs w:val="22"/>
        </w:rPr>
        <w:t>total farms</w:t>
      </w:r>
      <w:r w:rsidR="002618D6">
        <w:rPr>
          <w:sz w:val="22"/>
          <w:szCs w:val="22"/>
        </w:rPr>
        <w:t xml:space="preserve"> (USDA-ERS</w:t>
      </w:r>
      <w:r w:rsidR="0068042B">
        <w:rPr>
          <w:sz w:val="22"/>
          <w:szCs w:val="22"/>
        </w:rPr>
        <w:t>-2014</w:t>
      </w:r>
      <w:r w:rsidR="002618D6">
        <w:rPr>
          <w:sz w:val="22"/>
          <w:szCs w:val="22"/>
        </w:rPr>
        <w:t>)</w:t>
      </w:r>
      <w:r w:rsidR="00247208">
        <w:rPr>
          <w:sz w:val="22"/>
          <w:szCs w:val="22"/>
        </w:rPr>
        <w:t xml:space="preserve">. </w:t>
      </w:r>
      <w:r w:rsidR="006221DA">
        <w:rPr>
          <w:sz w:val="22"/>
          <w:szCs w:val="22"/>
        </w:rPr>
        <w:t xml:space="preserve"> </w:t>
      </w:r>
      <w:r w:rsidR="0068042B">
        <w:rPr>
          <w:sz w:val="22"/>
          <w:szCs w:val="22"/>
        </w:rPr>
        <w:t xml:space="preserve">Measuring economic sustainability will </w:t>
      </w:r>
      <w:r w:rsidR="00205C94">
        <w:rPr>
          <w:sz w:val="22"/>
          <w:szCs w:val="22"/>
        </w:rPr>
        <w:t xml:space="preserve">necessarily </w:t>
      </w:r>
      <w:r w:rsidR="0068042B">
        <w:rPr>
          <w:sz w:val="22"/>
          <w:szCs w:val="22"/>
        </w:rPr>
        <w:t>focus on larger</w:t>
      </w:r>
      <w:r w:rsidR="00205C94">
        <w:rPr>
          <w:sz w:val="22"/>
          <w:szCs w:val="22"/>
        </w:rPr>
        <w:t xml:space="preserve"> </w:t>
      </w:r>
      <w:r w:rsidR="005D3094">
        <w:rPr>
          <w:sz w:val="22"/>
          <w:szCs w:val="22"/>
        </w:rPr>
        <w:t>cow-calf</w:t>
      </w:r>
      <w:r w:rsidR="00A349FB">
        <w:rPr>
          <w:sz w:val="22"/>
          <w:szCs w:val="22"/>
        </w:rPr>
        <w:t xml:space="preserve"> operations</w:t>
      </w:r>
      <w:r w:rsidR="0068042B">
        <w:rPr>
          <w:sz w:val="22"/>
          <w:szCs w:val="22"/>
        </w:rPr>
        <w:t>.</w:t>
      </w:r>
      <w:r>
        <w:rPr>
          <w:sz w:val="22"/>
          <w:szCs w:val="22"/>
        </w:rPr>
        <w:t xml:space="preserve"> </w:t>
      </w:r>
      <w:r w:rsidR="00226940" w:rsidRPr="00B25BC3">
        <w:rPr>
          <w:sz w:val="22"/>
          <w:szCs w:val="22"/>
        </w:rPr>
        <w:t xml:space="preserve">This paper addresses the </w:t>
      </w:r>
      <w:r w:rsidR="00226940">
        <w:rPr>
          <w:sz w:val="22"/>
          <w:szCs w:val="22"/>
        </w:rPr>
        <w:t xml:space="preserve">opportunities and </w:t>
      </w:r>
      <w:r w:rsidR="00226940" w:rsidRPr="00B25BC3">
        <w:rPr>
          <w:sz w:val="22"/>
          <w:szCs w:val="22"/>
        </w:rPr>
        <w:t>challenge</w:t>
      </w:r>
      <w:r w:rsidR="00226940">
        <w:rPr>
          <w:sz w:val="22"/>
          <w:szCs w:val="22"/>
        </w:rPr>
        <w:t>s</w:t>
      </w:r>
      <w:r w:rsidR="00226940" w:rsidRPr="00B25BC3">
        <w:rPr>
          <w:sz w:val="22"/>
          <w:szCs w:val="22"/>
        </w:rPr>
        <w:t xml:space="preserve"> for implementation of a</w:t>
      </w:r>
      <w:r w:rsidR="00226940">
        <w:rPr>
          <w:sz w:val="22"/>
          <w:szCs w:val="22"/>
        </w:rPr>
        <w:t xml:space="preserve"> proven </w:t>
      </w:r>
      <w:r w:rsidR="00226940" w:rsidRPr="00B25BC3">
        <w:rPr>
          <w:sz w:val="22"/>
          <w:szCs w:val="22"/>
        </w:rPr>
        <w:t>methodology that measures financial and economic sustainability at the ranch level.</w:t>
      </w:r>
    </w:p>
    <w:tbl>
      <w:tblPr>
        <w:tblW w:w="9360" w:type="dxa"/>
        <w:tblLook w:val="04A0" w:firstRow="1" w:lastRow="0" w:firstColumn="1" w:lastColumn="0" w:noHBand="0" w:noVBand="1"/>
      </w:tblPr>
      <w:tblGrid>
        <w:gridCol w:w="1735"/>
        <w:gridCol w:w="1853"/>
        <w:gridCol w:w="1198"/>
        <w:gridCol w:w="1782"/>
        <w:gridCol w:w="1501"/>
        <w:gridCol w:w="1291"/>
      </w:tblGrid>
      <w:tr w:rsidR="00B60941" w:rsidTr="00D97879">
        <w:trPr>
          <w:trHeight w:val="310"/>
        </w:trPr>
        <w:tc>
          <w:tcPr>
            <w:tcW w:w="6568" w:type="dxa"/>
            <w:gridSpan w:val="4"/>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r w:rsidRPr="00226940">
              <w:rPr>
                <w:b/>
                <w:bCs/>
                <w:color w:val="000000"/>
                <w:sz w:val="20"/>
                <w:szCs w:val="20"/>
              </w:rPr>
              <w:lastRenderedPageBreak/>
              <w:t>Table 1. U.S. Number Beef Cows by Herd Size - 2012 Census</w:t>
            </w:r>
          </w:p>
        </w:tc>
        <w:tc>
          <w:tcPr>
            <w:tcW w:w="1501" w:type="dxa"/>
            <w:tcBorders>
              <w:top w:val="nil"/>
              <w:left w:val="nil"/>
              <w:bottom w:val="nil"/>
              <w:right w:val="nil"/>
            </w:tcBorders>
            <w:shd w:val="clear" w:color="auto" w:fill="auto"/>
            <w:noWrap/>
            <w:vAlign w:val="bottom"/>
            <w:hideMark/>
          </w:tcPr>
          <w:p w:rsidR="00B60941" w:rsidRDefault="00B60941">
            <w:pPr>
              <w:rPr>
                <w:b/>
                <w:bCs/>
                <w:color w:val="000000"/>
                <w:sz w:val="22"/>
                <w:szCs w:val="22"/>
              </w:rPr>
            </w:pPr>
          </w:p>
        </w:tc>
        <w:tc>
          <w:tcPr>
            <w:tcW w:w="1291" w:type="dxa"/>
            <w:tcBorders>
              <w:top w:val="nil"/>
              <w:left w:val="nil"/>
              <w:bottom w:val="nil"/>
              <w:right w:val="nil"/>
            </w:tcBorders>
            <w:shd w:val="clear" w:color="auto" w:fill="auto"/>
            <w:noWrap/>
            <w:vAlign w:val="bottom"/>
            <w:hideMark/>
          </w:tcPr>
          <w:p w:rsidR="00B60941" w:rsidRDefault="00B60941">
            <w:pPr>
              <w:rPr>
                <w:sz w:val="20"/>
                <w:szCs w:val="20"/>
              </w:rPr>
            </w:pP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853"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198"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782"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501" w:type="dxa"/>
            <w:tcBorders>
              <w:top w:val="nil"/>
              <w:left w:val="nil"/>
              <w:bottom w:val="nil"/>
              <w:right w:val="nil"/>
            </w:tcBorders>
            <w:shd w:val="clear" w:color="auto" w:fill="auto"/>
            <w:noWrap/>
            <w:vAlign w:val="bottom"/>
            <w:hideMark/>
          </w:tcPr>
          <w:p w:rsidR="00B60941" w:rsidRDefault="00B60941">
            <w:pPr>
              <w:rPr>
                <w:sz w:val="20"/>
                <w:szCs w:val="20"/>
              </w:rPr>
            </w:pPr>
          </w:p>
        </w:tc>
        <w:tc>
          <w:tcPr>
            <w:tcW w:w="1291" w:type="dxa"/>
            <w:tcBorders>
              <w:top w:val="nil"/>
              <w:left w:val="nil"/>
              <w:bottom w:val="nil"/>
              <w:right w:val="nil"/>
            </w:tcBorders>
            <w:shd w:val="clear" w:color="auto" w:fill="auto"/>
            <w:noWrap/>
            <w:vAlign w:val="bottom"/>
            <w:hideMark/>
          </w:tcPr>
          <w:p w:rsidR="00B60941" w:rsidRDefault="00B60941">
            <w:pPr>
              <w:rPr>
                <w:sz w:val="20"/>
                <w:szCs w:val="20"/>
              </w:rPr>
            </w:pP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jc w:val="center"/>
              <w:rPr>
                <w:color w:val="000000"/>
                <w:sz w:val="20"/>
                <w:szCs w:val="20"/>
              </w:rPr>
            </w:pPr>
            <w:r w:rsidRPr="00226940">
              <w:rPr>
                <w:color w:val="000000"/>
                <w:sz w:val="20"/>
                <w:szCs w:val="20"/>
              </w:rPr>
              <w:t>Size of Herds</w:t>
            </w:r>
          </w:p>
        </w:tc>
        <w:tc>
          <w:tcPr>
            <w:tcW w:w="1853" w:type="dxa"/>
            <w:tcBorders>
              <w:top w:val="nil"/>
              <w:left w:val="nil"/>
              <w:bottom w:val="nil"/>
              <w:right w:val="nil"/>
            </w:tcBorders>
            <w:shd w:val="clear" w:color="auto" w:fill="auto"/>
            <w:noWrap/>
            <w:vAlign w:val="bottom"/>
            <w:hideMark/>
          </w:tcPr>
          <w:p w:rsidR="00B60941" w:rsidRPr="00226940" w:rsidRDefault="00B60941">
            <w:pPr>
              <w:jc w:val="center"/>
              <w:rPr>
                <w:color w:val="000000"/>
                <w:sz w:val="20"/>
                <w:szCs w:val="20"/>
              </w:rPr>
            </w:pPr>
            <w:r w:rsidRPr="00226940">
              <w:rPr>
                <w:color w:val="000000"/>
                <w:sz w:val="20"/>
                <w:szCs w:val="20"/>
              </w:rPr>
              <w:t>Number of</w:t>
            </w:r>
          </w:p>
        </w:tc>
        <w:tc>
          <w:tcPr>
            <w:tcW w:w="1198" w:type="dxa"/>
            <w:tcBorders>
              <w:top w:val="nil"/>
              <w:left w:val="nil"/>
              <w:bottom w:val="nil"/>
              <w:right w:val="nil"/>
            </w:tcBorders>
            <w:shd w:val="clear" w:color="auto" w:fill="auto"/>
            <w:noWrap/>
            <w:vAlign w:val="bottom"/>
            <w:hideMark/>
          </w:tcPr>
          <w:p w:rsidR="00B60941" w:rsidRPr="00226940" w:rsidRDefault="00B60941">
            <w:pPr>
              <w:jc w:val="center"/>
              <w:rPr>
                <w:color w:val="000000"/>
                <w:sz w:val="20"/>
                <w:szCs w:val="20"/>
              </w:rPr>
            </w:pPr>
            <w:r w:rsidRPr="00226940">
              <w:rPr>
                <w:color w:val="000000"/>
                <w:sz w:val="20"/>
                <w:szCs w:val="20"/>
              </w:rPr>
              <w:t xml:space="preserve">% by </w:t>
            </w:r>
          </w:p>
        </w:tc>
        <w:tc>
          <w:tcPr>
            <w:tcW w:w="1782" w:type="dxa"/>
            <w:tcBorders>
              <w:top w:val="nil"/>
              <w:left w:val="nil"/>
              <w:bottom w:val="nil"/>
              <w:right w:val="nil"/>
            </w:tcBorders>
            <w:shd w:val="clear" w:color="auto" w:fill="auto"/>
            <w:noWrap/>
            <w:vAlign w:val="bottom"/>
            <w:hideMark/>
          </w:tcPr>
          <w:p w:rsidR="00B60941" w:rsidRPr="00226940" w:rsidRDefault="00B60941">
            <w:pPr>
              <w:jc w:val="center"/>
              <w:rPr>
                <w:color w:val="000000"/>
                <w:sz w:val="20"/>
                <w:szCs w:val="20"/>
              </w:rPr>
            </w:pPr>
            <w:r w:rsidRPr="00226940">
              <w:rPr>
                <w:color w:val="000000"/>
                <w:sz w:val="20"/>
                <w:szCs w:val="20"/>
              </w:rPr>
              <w:t xml:space="preserve">Head of </w:t>
            </w:r>
          </w:p>
        </w:tc>
        <w:tc>
          <w:tcPr>
            <w:tcW w:w="1501" w:type="dxa"/>
            <w:tcBorders>
              <w:top w:val="nil"/>
              <w:left w:val="nil"/>
              <w:bottom w:val="nil"/>
              <w:right w:val="nil"/>
            </w:tcBorders>
            <w:shd w:val="clear" w:color="auto" w:fill="auto"/>
            <w:noWrap/>
            <w:vAlign w:val="bottom"/>
            <w:hideMark/>
          </w:tcPr>
          <w:p w:rsidR="00B60941" w:rsidRDefault="00B60941">
            <w:pPr>
              <w:jc w:val="center"/>
              <w:rPr>
                <w:color w:val="000000"/>
                <w:sz w:val="22"/>
                <w:szCs w:val="22"/>
              </w:rPr>
            </w:pPr>
            <w:r>
              <w:rPr>
                <w:color w:val="000000"/>
                <w:sz w:val="22"/>
                <w:szCs w:val="22"/>
              </w:rPr>
              <w:t xml:space="preserve">% by </w:t>
            </w:r>
          </w:p>
        </w:tc>
        <w:tc>
          <w:tcPr>
            <w:tcW w:w="1291" w:type="dxa"/>
            <w:tcBorders>
              <w:top w:val="nil"/>
              <w:left w:val="nil"/>
              <w:bottom w:val="nil"/>
              <w:right w:val="nil"/>
            </w:tcBorders>
            <w:shd w:val="clear" w:color="auto" w:fill="auto"/>
            <w:noWrap/>
            <w:vAlign w:val="bottom"/>
            <w:hideMark/>
          </w:tcPr>
          <w:p w:rsidR="00B60941" w:rsidRDefault="00B60941">
            <w:pPr>
              <w:jc w:val="center"/>
              <w:rPr>
                <w:color w:val="000000"/>
                <w:sz w:val="22"/>
                <w:szCs w:val="22"/>
              </w:rPr>
            </w:pPr>
            <w:r>
              <w:rPr>
                <w:color w:val="000000"/>
                <w:sz w:val="22"/>
                <w:szCs w:val="22"/>
              </w:rPr>
              <w:t xml:space="preserve">Average </w:t>
            </w: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jc w:val="center"/>
              <w:rPr>
                <w:color w:val="000000"/>
                <w:sz w:val="20"/>
                <w:szCs w:val="20"/>
              </w:rPr>
            </w:pPr>
            <w:r w:rsidRPr="00226940">
              <w:rPr>
                <w:color w:val="000000"/>
                <w:sz w:val="20"/>
                <w:szCs w:val="20"/>
              </w:rPr>
              <w:t>Head</w:t>
            </w:r>
          </w:p>
        </w:tc>
        <w:tc>
          <w:tcPr>
            <w:tcW w:w="1853" w:type="dxa"/>
            <w:tcBorders>
              <w:top w:val="nil"/>
              <w:left w:val="nil"/>
              <w:bottom w:val="nil"/>
              <w:right w:val="nil"/>
            </w:tcBorders>
            <w:shd w:val="clear" w:color="auto" w:fill="auto"/>
            <w:noWrap/>
            <w:vAlign w:val="bottom"/>
            <w:hideMark/>
          </w:tcPr>
          <w:p w:rsidR="00B60941" w:rsidRPr="00226940" w:rsidRDefault="00B60941">
            <w:pPr>
              <w:jc w:val="center"/>
              <w:rPr>
                <w:color w:val="000000"/>
                <w:sz w:val="20"/>
                <w:szCs w:val="20"/>
              </w:rPr>
            </w:pPr>
            <w:r w:rsidRPr="00226940">
              <w:rPr>
                <w:color w:val="000000"/>
                <w:sz w:val="20"/>
                <w:szCs w:val="20"/>
              </w:rPr>
              <w:t>Operations</w:t>
            </w:r>
          </w:p>
        </w:tc>
        <w:tc>
          <w:tcPr>
            <w:tcW w:w="1198" w:type="dxa"/>
            <w:tcBorders>
              <w:top w:val="nil"/>
              <w:left w:val="nil"/>
              <w:bottom w:val="nil"/>
              <w:right w:val="nil"/>
            </w:tcBorders>
            <w:shd w:val="clear" w:color="auto" w:fill="auto"/>
            <w:noWrap/>
            <w:vAlign w:val="bottom"/>
            <w:hideMark/>
          </w:tcPr>
          <w:p w:rsidR="00B60941" w:rsidRPr="00226940" w:rsidRDefault="00B60941">
            <w:pPr>
              <w:jc w:val="center"/>
              <w:rPr>
                <w:color w:val="000000"/>
                <w:sz w:val="20"/>
                <w:szCs w:val="20"/>
              </w:rPr>
            </w:pPr>
            <w:r w:rsidRPr="00226940">
              <w:rPr>
                <w:color w:val="000000"/>
                <w:sz w:val="20"/>
                <w:szCs w:val="20"/>
              </w:rPr>
              <w:t>Herd Size</w:t>
            </w:r>
          </w:p>
        </w:tc>
        <w:tc>
          <w:tcPr>
            <w:tcW w:w="1782" w:type="dxa"/>
            <w:tcBorders>
              <w:top w:val="nil"/>
              <w:left w:val="nil"/>
              <w:bottom w:val="nil"/>
              <w:right w:val="nil"/>
            </w:tcBorders>
            <w:shd w:val="clear" w:color="auto" w:fill="auto"/>
            <w:noWrap/>
            <w:vAlign w:val="bottom"/>
            <w:hideMark/>
          </w:tcPr>
          <w:p w:rsidR="00B60941" w:rsidRPr="00226940" w:rsidRDefault="00B60941">
            <w:pPr>
              <w:jc w:val="center"/>
              <w:rPr>
                <w:color w:val="000000"/>
                <w:sz w:val="20"/>
                <w:szCs w:val="20"/>
              </w:rPr>
            </w:pPr>
            <w:r w:rsidRPr="00226940">
              <w:rPr>
                <w:color w:val="000000"/>
                <w:sz w:val="20"/>
                <w:szCs w:val="20"/>
              </w:rPr>
              <w:t xml:space="preserve"> Beef Cows</w:t>
            </w:r>
          </w:p>
        </w:tc>
        <w:tc>
          <w:tcPr>
            <w:tcW w:w="1501" w:type="dxa"/>
            <w:tcBorders>
              <w:top w:val="nil"/>
              <w:left w:val="nil"/>
              <w:bottom w:val="nil"/>
              <w:right w:val="nil"/>
            </w:tcBorders>
            <w:shd w:val="clear" w:color="auto" w:fill="auto"/>
            <w:noWrap/>
            <w:vAlign w:val="bottom"/>
            <w:hideMark/>
          </w:tcPr>
          <w:p w:rsidR="00B60941" w:rsidRDefault="00B60941">
            <w:pPr>
              <w:jc w:val="center"/>
              <w:rPr>
                <w:color w:val="000000"/>
                <w:sz w:val="22"/>
                <w:szCs w:val="22"/>
              </w:rPr>
            </w:pPr>
            <w:r>
              <w:rPr>
                <w:color w:val="000000"/>
                <w:sz w:val="22"/>
                <w:szCs w:val="22"/>
              </w:rPr>
              <w:t>Herd Size</w:t>
            </w:r>
          </w:p>
        </w:tc>
        <w:tc>
          <w:tcPr>
            <w:tcW w:w="1291" w:type="dxa"/>
            <w:tcBorders>
              <w:top w:val="nil"/>
              <w:left w:val="nil"/>
              <w:bottom w:val="nil"/>
              <w:right w:val="nil"/>
            </w:tcBorders>
            <w:shd w:val="clear" w:color="auto" w:fill="auto"/>
            <w:noWrap/>
            <w:vAlign w:val="bottom"/>
            <w:hideMark/>
          </w:tcPr>
          <w:p w:rsidR="00B60941" w:rsidRDefault="00B60941">
            <w:pPr>
              <w:jc w:val="center"/>
              <w:rPr>
                <w:color w:val="000000"/>
                <w:sz w:val="22"/>
                <w:szCs w:val="22"/>
              </w:rPr>
            </w:pPr>
            <w:r>
              <w:rPr>
                <w:color w:val="000000"/>
                <w:sz w:val="22"/>
                <w:szCs w:val="22"/>
              </w:rPr>
              <w:t xml:space="preserve">Sized </w:t>
            </w:r>
            <w:r w:rsidR="005F0C41">
              <w:rPr>
                <w:color w:val="000000"/>
                <w:sz w:val="22"/>
                <w:szCs w:val="22"/>
              </w:rPr>
              <w:t>Herd Head</w:t>
            </w: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1 to 49</w:t>
            </w:r>
          </w:p>
        </w:tc>
        <w:tc>
          <w:tcPr>
            <w:tcW w:w="1853"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594,222 </w:t>
            </w:r>
          </w:p>
        </w:tc>
        <w:tc>
          <w:tcPr>
            <w:tcW w:w="1198" w:type="dxa"/>
            <w:tcBorders>
              <w:top w:val="nil"/>
              <w:left w:val="nil"/>
              <w:bottom w:val="nil"/>
              <w:right w:val="nil"/>
            </w:tcBorders>
            <w:shd w:val="clear" w:color="auto" w:fill="auto"/>
            <w:noWrap/>
            <w:vAlign w:val="bottom"/>
            <w:hideMark/>
          </w:tcPr>
          <w:p w:rsidR="00B60941" w:rsidRPr="00226940" w:rsidRDefault="00B60941">
            <w:pPr>
              <w:jc w:val="right"/>
              <w:rPr>
                <w:color w:val="000000"/>
                <w:sz w:val="20"/>
                <w:szCs w:val="20"/>
              </w:rPr>
            </w:pPr>
            <w:r w:rsidRPr="00226940">
              <w:rPr>
                <w:color w:val="000000"/>
                <w:sz w:val="20"/>
                <w:szCs w:val="20"/>
              </w:rPr>
              <w:t>81.6%</w:t>
            </w:r>
          </w:p>
        </w:tc>
        <w:tc>
          <w:tcPr>
            <w:tcW w:w="1782"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8,625,186 </w:t>
            </w:r>
          </w:p>
        </w:tc>
        <w:tc>
          <w:tcPr>
            <w:tcW w:w="150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29.8%</w:t>
            </w:r>
          </w:p>
        </w:tc>
        <w:tc>
          <w:tcPr>
            <w:tcW w:w="129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15</w:t>
            </w: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50 to 99</w:t>
            </w:r>
          </w:p>
        </w:tc>
        <w:tc>
          <w:tcPr>
            <w:tcW w:w="1853"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71,184 </w:t>
            </w:r>
          </w:p>
        </w:tc>
        <w:tc>
          <w:tcPr>
            <w:tcW w:w="1198" w:type="dxa"/>
            <w:tcBorders>
              <w:top w:val="nil"/>
              <w:left w:val="nil"/>
              <w:bottom w:val="nil"/>
              <w:right w:val="nil"/>
            </w:tcBorders>
            <w:shd w:val="clear" w:color="auto" w:fill="auto"/>
            <w:noWrap/>
            <w:vAlign w:val="bottom"/>
            <w:hideMark/>
          </w:tcPr>
          <w:p w:rsidR="00B60941" w:rsidRPr="00226940" w:rsidRDefault="00B60941">
            <w:pPr>
              <w:jc w:val="right"/>
              <w:rPr>
                <w:color w:val="000000"/>
                <w:sz w:val="20"/>
                <w:szCs w:val="20"/>
              </w:rPr>
            </w:pPr>
            <w:r w:rsidRPr="00226940">
              <w:rPr>
                <w:color w:val="000000"/>
                <w:sz w:val="20"/>
                <w:szCs w:val="20"/>
              </w:rPr>
              <w:t>9.8%</w:t>
            </w:r>
          </w:p>
        </w:tc>
        <w:tc>
          <w:tcPr>
            <w:tcW w:w="1782"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4,744,396 </w:t>
            </w:r>
          </w:p>
        </w:tc>
        <w:tc>
          <w:tcPr>
            <w:tcW w:w="150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16.4%</w:t>
            </w:r>
          </w:p>
        </w:tc>
        <w:tc>
          <w:tcPr>
            <w:tcW w:w="129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67</w:t>
            </w: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jc w:val="right"/>
              <w:rPr>
                <w:color w:val="000000"/>
                <w:sz w:val="20"/>
                <w:szCs w:val="20"/>
              </w:rPr>
            </w:pPr>
          </w:p>
        </w:tc>
        <w:tc>
          <w:tcPr>
            <w:tcW w:w="1853"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198"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782"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501" w:type="dxa"/>
            <w:tcBorders>
              <w:top w:val="nil"/>
              <w:left w:val="nil"/>
              <w:bottom w:val="nil"/>
              <w:right w:val="nil"/>
            </w:tcBorders>
            <w:shd w:val="clear" w:color="auto" w:fill="auto"/>
            <w:noWrap/>
            <w:vAlign w:val="bottom"/>
            <w:hideMark/>
          </w:tcPr>
          <w:p w:rsidR="00B60941" w:rsidRDefault="00B60941">
            <w:pPr>
              <w:rPr>
                <w:sz w:val="20"/>
                <w:szCs w:val="20"/>
              </w:rPr>
            </w:pPr>
          </w:p>
        </w:tc>
        <w:tc>
          <w:tcPr>
            <w:tcW w:w="1291" w:type="dxa"/>
            <w:tcBorders>
              <w:top w:val="nil"/>
              <w:left w:val="nil"/>
              <w:bottom w:val="nil"/>
              <w:right w:val="nil"/>
            </w:tcBorders>
            <w:shd w:val="clear" w:color="auto" w:fill="auto"/>
            <w:noWrap/>
            <w:vAlign w:val="bottom"/>
            <w:hideMark/>
          </w:tcPr>
          <w:p w:rsidR="00B60941" w:rsidRDefault="00B60941">
            <w:pPr>
              <w:rPr>
                <w:sz w:val="20"/>
                <w:szCs w:val="20"/>
              </w:rPr>
            </w:pP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r w:rsidRPr="00226940">
              <w:rPr>
                <w:b/>
                <w:bCs/>
                <w:color w:val="000000"/>
                <w:sz w:val="20"/>
                <w:szCs w:val="20"/>
              </w:rPr>
              <w:t>Less than 100</w:t>
            </w:r>
          </w:p>
        </w:tc>
        <w:tc>
          <w:tcPr>
            <w:tcW w:w="1853" w:type="dxa"/>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r w:rsidRPr="00226940">
              <w:rPr>
                <w:b/>
                <w:bCs/>
                <w:color w:val="000000"/>
                <w:sz w:val="20"/>
                <w:szCs w:val="20"/>
              </w:rPr>
              <w:t xml:space="preserve">            665,406 </w:t>
            </w:r>
          </w:p>
        </w:tc>
        <w:tc>
          <w:tcPr>
            <w:tcW w:w="1198" w:type="dxa"/>
            <w:tcBorders>
              <w:top w:val="nil"/>
              <w:left w:val="nil"/>
              <w:bottom w:val="nil"/>
              <w:right w:val="nil"/>
            </w:tcBorders>
            <w:shd w:val="clear" w:color="auto" w:fill="auto"/>
            <w:noWrap/>
            <w:vAlign w:val="bottom"/>
            <w:hideMark/>
          </w:tcPr>
          <w:p w:rsidR="00B60941" w:rsidRPr="00226940" w:rsidRDefault="00B60941">
            <w:pPr>
              <w:jc w:val="right"/>
              <w:rPr>
                <w:b/>
                <w:bCs/>
                <w:color w:val="000000"/>
                <w:sz w:val="20"/>
                <w:szCs w:val="20"/>
              </w:rPr>
            </w:pPr>
            <w:r w:rsidRPr="00226940">
              <w:rPr>
                <w:b/>
                <w:bCs/>
                <w:color w:val="000000"/>
                <w:sz w:val="20"/>
                <w:szCs w:val="20"/>
              </w:rPr>
              <w:t>91.4%</w:t>
            </w:r>
          </w:p>
        </w:tc>
        <w:tc>
          <w:tcPr>
            <w:tcW w:w="1782" w:type="dxa"/>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r w:rsidRPr="00226940">
              <w:rPr>
                <w:b/>
                <w:bCs/>
                <w:color w:val="000000"/>
                <w:sz w:val="20"/>
                <w:szCs w:val="20"/>
              </w:rPr>
              <w:t xml:space="preserve">     13,369,582 </w:t>
            </w:r>
          </w:p>
        </w:tc>
        <w:tc>
          <w:tcPr>
            <w:tcW w:w="1501" w:type="dxa"/>
            <w:tcBorders>
              <w:top w:val="nil"/>
              <w:left w:val="nil"/>
              <w:bottom w:val="nil"/>
              <w:right w:val="nil"/>
            </w:tcBorders>
            <w:shd w:val="clear" w:color="auto" w:fill="auto"/>
            <w:noWrap/>
            <w:vAlign w:val="bottom"/>
            <w:hideMark/>
          </w:tcPr>
          <w:p w:rsidR="00B60941" w:rsidRDefault="00B60941">
            <w:pPr>
              <w:jc w:val="right"/>
              <w:rPr>
                <w:b/>
                <w:bCs/>
                <w:color w:val="000000"/>
                <w:sz w:val="22"/>
                <w:szCs w:val="22"/>
              </w:rPr>
            </w:pPr>
            <w:r>
              <w:rPr>
                <w:b/>
                <w:bCs/>
                <w:color w:val="000000"/>
                <w:sz w:val="22"/>
                <w:szCs w:val="22"/>
              </w:rPr>
              <w:t>46.2%</w:t>
            </w:r>
          </w:p>
        </w:tc>
        <w:tc>
          <w:tcPr>
            <w:tcW w:w="129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20</w:t>
            </w: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jc w:val="right"/>
              <w:rPr>
                <w:color w:val="000000"/>
                <w:sz w:val="20"/>
                <w:szCs w:val="20"/>
              </w:rPr>
            </w:pPr>
          </w:p>
        </w:tc>
        <w:tc>
          <w:tcPr>
            <w:tcW w:w="1853"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198"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782"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501" w:type="dxa"/>
            <w:tcBorders>
              <w:top w:val="nil"/>
              <w:left w:val="nil"/>
              <w:bottom w:val="nil"/>
              <w:right w:val="nil"/>
            </w:tcBorders>
            <w:shd w:val="clear" w:color="auto" w:fill="auto"/>
            <w:noWrap/>
            <w:vAlign w:val="bottom"/>
            <w:hideMark/>
          </w:tcPr>
          <w:p w:rsidR="00B60941" w:rsidRDefault="00B60941">
            <w:pPr>
              <w:rPr>
                <w:sz w:val="20"/>
                <w:szCs w:val="20"/>
              </w:rPr>
            </w:pPr>
          </w:p>
        </w:tc>
        <w:tc>
          <w:tcPr>
            <w:tcW w:w="1291" w:type="dxa"/>
            <w:tcBorders>
              <w:top w:val="nil"/>
              <w:left w:val="nil"/>
              <w:bottom w:val="nil"/>
              <w:right w:val="nil"/>
            </w:tcBorders>
            <w:shd w:val="clear" w:color="auto" w:fill="auto"/>
            <w:noWrap/>
            <w:vAlign w:val="bottom"/>
            <w:hideMark/>
          </w:tcPr>
          <w:p w:rsidR="00B60941" w:rsidRDefault="00B60941">
            <w:pPr>
              <w:rPr>
                <w:sz w:val="20"/>
                <w:szCs w:val="20"/>
              </w:rPr>
            </w:pP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100 to 199</w:t>
            </w:r>
          </w:p>
        </w:tc>
        <w:tc>
          <w:tcPr>
            <w:tcW w:w="1853"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36,428 </w:t>
            </w:r>
          </w:p>
        </w:tc>
        <w:tc>
          <w:tcPr>
            <w:tcW w:w="1198" w:type="dxa"/>
            <w:tcBorders>
              <w:top w:val="nil"/>
              <w:left w:val="nil"/>
              <w:bottom w:val="nil"/>
              <w:right w:val="nil"/>
            </w:tcBorders>
            <w:shd w:val="clear" w:color="auto" w:fill="auto"/>
            <w:noWrap/>
            <w:vAlign w:val="bottom"/>
            <w:hideMark/>
          </w:tcPr>
          <w:p w:rsidR="00B60941" w:rsidRPr="00226940" w:rsidRDefault="00B60941">
            <w:pPr>
              <w:jc w:val="right"/>
              <w:rPr>
                <w:color w:val="000000"/>
                <w:sz w:val="20"/>
                <w:szCs w:val="20"/>
              </w:rPr>
            </w:pPr>
            <w:r w:rsidRPr="00226940">
              <w:rPr>
                <w:color w:val="000000"/>
                <w:sz w:val="20"/>
                <w:szCs w:val="20"/>
              </w:rPr>
              <w:t>5.0%</w:t>
            </w:r>
          </w:p>
        </w:tc>
        <w:tc>
          <w:tcPr>
            <w:tcW w:w="1782"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4,796,037 </w:t>
            </w:r>
          </w:p>
        </w:tc>
        <w:tc>
          <w:tcPr>
            <w:tcW w:w="150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16.6%</w:t>
            </w:r>
          </w:p>
        </w:tc>
        <w:tc>
          <w:tcPr>
            <w:tcW w:w="129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132</w:t>
            </w: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jc w:val="right"/>
              <w:rPr>
                <w:color w:val="000000"/>
                <w:sz w:val="20"/>
                <w:szCs w:val="20"/>
              </w:rPr>
            </w:pPr>
          </w:p>
        </w:tc>
        <w:tc>
          <w:tcPr>
            <w:tcW w:w="1853"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198"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782"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501" w:type="dxa"/>
            <w:tcBorders>
              <w:top w:val="nil"/>
              <w:left w:val="nil"/>
              <w:bottom w:val="nil"/>
              <w:right w:val="nil"/>
            </w:tcBorders>
            <w:shd w:val="clear" w:color="auto" w:fill="auto"/>
            <w:noWrap/>
            <w:vAlign w:val="bottom"/>
            <w:hideMark/>
          </w:tcPr>
          <w:p w:rsidR="00B60941" w:rsidRDefault="00B60941">
            <w:pPr>
              <w:rPr>
                <w:sz w:val="20"/>
                <w:szCs w:val="20"/>
              </w:rPr>
            </w:pPr>
          </w:p>
        </w:tc>
        <w:tc>
          <w:tcPr>
            <w:tcW w:w="1291" w:type="dxa"/>
            <w:tcBorders>
              <w:top w:val="nil"/>
              <w:left w:val="nil"/>
              <w:bottom w:val="nil"/>
              <w:right w:val="nil"/>
            </w:tcBorders>
            <w:shd w:val="clear" w:color="auto" w:fill="auto"/>
            <w:noWrap/>
            <w:vAlign w:val="bottom"/>
            <w:hideMark/>
          </w:tcPr>
          <w:p w:rsidR="00B60941" w:rsidRDefault="00B60941">
            <w:pPr>
              <w:rPr>
                <w:sz w:val="20"/>
                <w:szCs w:val="20"/>
              </w:rPr>
            </w:pP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200 to 499</w:t>
            </w:r>
          </w:p>
        </w:tc>
        <w:tc>
          <w:tcPr>
            <w:tcW w:w="1853"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20,564 </w:t>
            </w:r>
          </w:p>
        </w:tc>
        <w:tc>
          <w:tcPr>
            <w:tcW w:w="1198" w:type="dxa"/>
            <w:tcBorders>
              <w:top w:val="nil"/>
              <w:left w:val="nil"/>
              <w:bottom w:val="nil"/>
              <w:right w:val="nil"/>
            </w:tcBorders>
            <w:shd w:val="clear" w:color="auto" w:fill="auto"/>
            <w:noWrap/>
            <w:vAlign w:val="bottom"/>
            <w:hideMark/>
          </w:tcPr>
          <w:p w:rsidR="00B60941" w:rsidRPr="00226940" w:rsidRDefault="00B60941">
            <w:pPr>
              <w:jc w:val="right"/>
              <w:rPr>
                <w:color w:val="000000"/>
                <w:sz w:val="20"/>
                <w:szCs w:val="20"/>
              </w:rPr>
            </w:pPr>
            <w:r w:rsidRPr="00226940">
              <w:rPr>
                <w:color w:val="000000"/>
                <w:sz w:val="20"/>
                <w:szCs w:val="20"/>
              </w:rPr>
              <w:t>2.8%</w:t>
            </w:r>
          </w:p>
        </w:tc>
        <w:tc>
          <w:tcPr>
            <w:tcW w:w="1782"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5,853,297 </w:t>
            </w:r>
          </w:p>
        </w:tc>
        <w:tc>
          <w:tcPr>
            <w:tcW w:w="150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20.2%</w:t>
            </w:r>
          </w:p>
        </w:tc>
        <w:tc>
          <w:tcPr>
            <w:tcW w:w="129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285</w:t>
            </w: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jc w:val="right"/>
              <w:rPr>
                <w:color w:val="000000"/>
                <w:sz w:val="20"/>
                <w:szCs w:val="20"/>
              </w:rPr>
            </w:pPr>
          </w:p>
        </w:tc>
        <w:tc>
          <w:tcPr>
            <w:tcW w:w="1853"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198"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782"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501" w:type="dxa"/>
            <w:tcBorders>
              <w:top w:val="nil"/>
              <w:left w:val="nil"/>
              <w:bottom w:val="nil"/>
              <w:right w:val="nil"/>
            </w:tcBorders>
            <w:shd w:val="clear" w:color="auto" w:fill="auto"/>
            <w:noWrap/>
            <w:vAlign w:val="bottom"/>
            <w:hideMark/>
          </w:tcPr>
          <w:p w:rsidR="00B60941" w:rsidRDefault="00B60941">
            <w:pPr>
              <w:rPr>
                <w:sz w:val="20"/>
                <w:szCs w:val="20"/>
              </w:rPr>
            </w:pPr>
          </w:p>
        </w:tc>
        <w:tc>
          <w:tcPr>
            <w:tcW w:w="1291" w:type="dxa"/>
            <w:tcBorders>
              <w:top w:val="nil"/>
              <w:left w:val="nil"/>
              <w:bottom w:val="nil"/>
              <w:right w:val="nil"/>
            </w:tcBorders>
            <w:shd w:val="clear" w:color="auto" w:fill="auto"/>
            <w:noWrap/>
            <w:vAlign w:val="bottom"/>
            <w:hideMark/>
          </w:tcPr>
          <w:p w:rsidR="00B60941" w:rsidRDefault="00B60941">
            <w:pPr>
              <w:rPr>
                <w:sz w:val="20"/>
                <w:szCs w:val="20"/>
              </w:rPr>
            </w:pP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500 or more</w:t>
            </w:r>
          </w:p>
        </w:tc>
        <w:tc>
          <w:tcPr>
            <w:tcW w:w="1853" w:type="dxa"/>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 xml:space="preserve">                5,508 </w:t>
            </w:r>
          </w:p>
        </w:tc>
        <w:tc>
          <w:tcPr>
            <w:tcW w:w="1198" w:type="dxa"/>
            <w:tcBorders>
              <w:top w:val="nil"/>
              <w:left w:val="nil"/>
              <w:bottom w:val="nil"/>
              <w:right w:val="nil"/>
            </w:tcBorders>
            <w:shd w:val="clear" w:color="auto" w:fill="auto"/>
            <w:noWrap/>
            <w:vAlign w:val="bottom"/>
            <w:hideMark/>
          </w:tcPr>
          <w:p w:rsidR="00B60941" w:rsidRPr="00226940" w:rsidRDefault="00B60941">
            <w:pPr>
              <w:jc w:val="right"/>
              <w:rPr>
                <w:color w:val="000000"/>
                <w:sz w:val="20"/>
                <w:szCs w:val="20"/>
              </w:rPr>
            </w:pPr>
            <w:r w:rsidRPr="00226940">
              <w:rPr>
                <w:color w:val="000000"/>
                <w:sz w:val="20"/>
                <w:szCs w:val="20"/>
              </w:rPr>
              <w:t>0.8%</w:t>
            </w:r>
          </w:p>
        </w:tc>
        <w:tc>
          <w:tcPr>
            <w:tcW w:w="1782" w:type="dxa"/>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r w:rsidRPr="00226940">
              <w:rPr>
                <w:b/>
                <w:bCs/>
                <w:color w:val="000000"/>
                <w:sz w:val="20"/>
                <w:szCs w:val="20"/>
              </w:rPr>
              <w:t xml:space="preserve">       4,937,637 </w:t>
            </w:r>
          </w:p>
        </w:tc>
        <w:tc>
          <w:tcPr>
            <w:tcW w:w="150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17.1%</w:t>
            </w:r>
          </w:p>
        </w:tc>
        <w:tc>
          <w:tcPr>
            <w:tcW w:w="129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896</w:t>
            </w: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jc w:val="right"/>
              <w:rPr>
                <w:color w:val="000000"/>
                <w:sz w:val="20"/>
                <w:szCs w:val="20"/>
              </w:rPr>
            </w:pPr>
          </w:p>
        </w:tc>
        <w:tc>
          <w:tcPr>
            <w:tcW w:w="1853"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198"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782"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501" w:type="dxa"/>
            <w:tcBorders>
              <w:top w:val="nil"/>
              <w:left w:val="nil"/>
              <w:bottom w:val="nil"/>
              <w:right w:val="nil"/>
            </w:tcBorders>
            <w:shd w:val="clear" w:color="auto" w:fill="auto"/>
            <w:noWrap/>
            <w:vAlign w:val="bottom"/>
            <w:hideMark/>
          </w:tcPr>
          <w:p w:rsidR="00B60941" w:rsidRDefault="00B60941">
            <w:pPr>
              <w:rPr>
                <w:sz w:val="20"/>
                <w:szCs w:val="20"/>
              </w:rPr>
            </w:pPr>
          </w:p>
        </w:tc>
        <w:tc>
          <w:tcPr>
            <w:tcW w:w="1291" w:type="dxa"/>
            <w:tcBorders>
              <w:top w:val="nil"/>
              <w:left w:val="nil"/>
              <w:bottom w:val="nil"/>
              <w:right w:val="nil"/>
            </w:tcBorders>
            <w:shd w:val="clear" w:color="auto" w:fill="auto"/>
            <w:noWrap/>
            <w:vAlign w:val="bottom"/>
            <w:hideMark/>
          </w:tcPr>
          <w:p w:rsidR="00B60941" w:rsidRDefault="00B60941">
            <w:pPr>
              <w:rPr>
                <w:sz w:val="20"/>
                <w:szCs w:val="20"/>
              </w:rPr>
            </w:pP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r w:rsidRPr="00226940">
              <w:rPr>
                <w:b/>
                <w:bCs/>
                <w:color w:val="000000"/>
                <w:sz w:val="20"/>
                <w:szCs w:val="20"/>
              </w:rPr>
              <w:t>200 or more</w:t>
            </w:r>
          </w:p>
        </w:tc>
        <w:tc>
          <w:tcPr>
            <w:tcW w:w="1853" w:type="dxa"/>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r w:rsidRPr="00226940">
              <w:rPr>
                <w:b/>
                <w:bCs/>
                <w:color w:val="000000"/>
                <w:sz w:val="20"/>
                <w:szCs w:val="20"/>
              </w:rPr>
              <w:t xml:space="preserve">              26,072 </w:t>
            </w:r>
          </w:p>
        </w:tc>
        <w:tc>
          <w:tcPr>
            <w:tcW w:w="1198" w:type="dxa"/>
            <w:tcBorders>
              <w:top w:val="nil"/>
              <w:left w:val="nil"/>
              <w:bottom w:val="nil"/>
              <w:right w:val="nil"/>
            </w:tcBorders>
            <w:shd w:val="clear" w:color="auto" w:fill="auto"/>
            <w:noWrap/>
            <w:vAlign w:val="bottom"/>
            <w:hideMark/>
          </w:tcPr>
          <w:p w:rsidR="00B60941" w:rsidRPr="00226940" w:rsidRDefault="00B60941">
            <w:pPr>
              <w:jc w:val="right"/>
              <w:rPr>
                <w:b/>
                <w:bCs/>
                <w:color w:val="000000"/>
                <w:sz w:val="20"/>
                <w:szCs w:val="20"/>
              </w:rPr>
            </w:pPr>
            <w:r w:rsidRPr="00226940">
              <w:rPr>
                <w:b/>
                <w:bCs/>
                <w:color w:val="000000"/>
                <w:sz w:val="20"/>
                <w:szCs w:val="20"/>
              </w:rPr>
              <w:t>3.6%</w:t>
            </w:r>
          </w:p>
        </w:tc>
        <w:tc>
          <w:tcPr>
            <w:tcW w:w="1782" w:type="dxa"/>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r w:rsidRPr="00226940">
              <w:rPr>
                <w:b/>
                <w:bCs/>
                <w:color w:val="000000"/>
                <w:sz w:val="20"/>
                <w:szCs w:val="20"/>
              </w:rPr>
              <w:t xml:space="preserve">     10,790,934 </w:t>
            </w:r>
          </w:p>
        </w:tc>
        <w:tc>
          <w:tcPr>
            <w:tcW w:w="1501" w:type="dxa"/>
            <w:tcBorders>
              <w:top w:val="nil"/>
              <w:left w:val="nil"/>
              <w:bottom w:val="nil"/>
              <w:right w:val="nil"/>
            </w:tcBorders>
            <w:shd w:val="clear" w:color="auto" w:fill="auto"/>
            <w:noWrap/>
            <w:vAlign w:val="bottom"/>
            <w:hideMark/>
          </w:tcPr>
          <w:p w:rsidR="00B60941" w:rsidRDefault="00B60941">
            <w:pPr>
              <w:jc w:val="right"/>
              <w:rPr>
                <w:b/>
                <w:bCs/>
                <w:color w:val="000000"/>
                <w:sz w:val="22"/>
                <w:szCs w:val="22"/>
              </w:rPr>
            </w:pPr>
            <w:r>
              <w:rPr>
                <w:b/>
                <w:bCs/>
                <w:color w:val="000000"/>
                <w:sz w:val="22"/>
                <w:szCs w:val="22"/>
              </w:rPr>
              <w:t>37.3%</w:t>
            </w:r>
          </w:p>
        </w:tc>
        <w:tc>
          <w:tcPr>
            <w:tcW w:w="1291" w:type="dxa"/>
            <w:tcBorders>
              <w:top w:val="nil"/>
              <w:left w:val="nil"/>
              <w:bottom w:val="nil"/>
              <w:right w:val="nil"/>
            </w:tcBorders>
            <w:shd w:val="clear" w:color="auto" w:fill="auto"/>
            <w:noWrap/>
            <w:vAlign w:val="bottom"/>
            <w:hideMark/>
          </w:tcPr>
          <w:p w:rsidR="00B60941" w:rsidRDefault="00B60941">
            <w:pPr>
              <w:jc w:val="right"/>
              <w:rPr>
                <w:color w:val="000000"/>
                <w:sz w:val="22"/>
                <w:szCs w:val="22"/>
              </w:rPr>
            </w:pPr>
            <w:r>
              <w:rPr>
                <w:color w:val="000000"/>
                <w:sz w:val="22"/>
                <w:szCs w:val="22"/>
              </w:rPr>
              <w:t>414</w:t>
            </w: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jc w:val="right"/>
              <w:rPr>
                <w:color w:val="000000"/>
                <w:sz w:val="20"/>
                <w:szCs w:val="20"/>
              </w:rPr>
            </w:pPr>
          </w:p>
        </w:tc>
        <w:tc>
          <w:tcPr>
            <w:tcW w:w="1853"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198"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782" w:type="dxa"/>
            <w:tcBorders>
              <w:top w:val="nil"/>
              <w:left w:val="nil"/>
              <w:bottom w:val="nil"/>
              <w:right w:val="nil"/>
            </w:tcBorders>
            <w:shd w:val="clear" w:color="auto" w:fill="auto"/>
            <w:noWrap/>
            <w:vAlign w:val="bottom"/>
            <w:hideMark/>
          </w:tcPr>
          <w:p w:rsidR="00B60941" w:rsidRPr="00226940" w:rsidRDefault="00B60941">
            <w:pPr>
              <w:rPr>
                <w:sz w:val="20"/>
                <w:szCs w:val="20"/>
              </w:rPr>
            </w:pPr>
          </w:p>
        </w:tc>
        <w:tc>
          <w:tcPr>
            <w:tcW w:w="1501" w:type="dxa"/>
            <w:tcBorders>
              <w:top w:val="nil"/>
              <w:left w:val="nil"/>
              <w:bottom w:val="nil"/>
              <w:right w:val="nil"/>
            </w:tcBorders>
            <w:shd w:val="clear" w:color="auto" w:fill="auto"/>
            <w:noWrap/>
            <w:vAlign w:val="bottom"/>
            <w:hideMark/>
          </w:tcPr>
          <w:p w:rsidR="00B60941" w:rsidRDefault="00B60941">
            <w:pPr>
              <w:rPr>
                <w:sz w:val="20"/>
                <w:szCs w:val="20"/>
              </w:rPr>
            </w:pPr>
          </w:p>
        </w:tc>
        <w:tc>
          <w:tcPr>
            <w:tcW w:w="1291" w:type="dxa"/>
            <w:tcBorders>
              <w:top w:val="nil"/>
              <w:left w:val="nil"/>
              <w:bottom w:val="nil"/>
              <w:right w:val="nil"/>
            </w:tcBorders>
            <w:shd w:val="clear" w:color="auto" w:fill="auto"/>
            <w:noWrap/>
            <w:vAlign w:val="bottom"/>
            <w:hideMark/>
          </w:tcPr>
          <w:p w:rsidR="00B60941" w:rsidRDefault="00B60941">
            <w:pPr>
              <w:rPr>
                <w:sz w:val="20"/>
                <w:szCs w:val="20"/>
              </w:rPr>
            </w:pPr>
          </w:p>
        </w:tc>
      </w:tr>
      <w:tr w:rsidR="00B60941" w:rsidTr="00D97879">
        <w:trPr>
          <w:trHeight w:val="310"/>
        </w:trPr>
        <w:tc>
          <w:tcPr>
            <w:tcW w:w="1735" w:type="dxa"/>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r w:rsidRPr="00226940">
              <w:rPr>
                <w:b/>
                <w:bCs/>
                <w:color w:val="000000"/>
                <w:sz w:val="20"/>
                <w:szCs w:val="20"/>
              </w:rPr>
              <w:t>Total</w:t>
            </w:r>
          </w:p>
        </w:tc>
        <w:tc>
          <w:tcPr>
            <w:tcW w:w="1853" w:type="dxa"/>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r w:rsidRPr="00226940">
              <w:rPr>
                <w:b/>
                <w:bCs/>
                <w:color w:val="000000"/>
                <w:sz w:val="20"/>
                <w:szCs w:val="20"/>
              </w:rPr>
              <w:t xml:space="preserve">            727,906 </w:t>
            </w:r>
          </w:p>
        </w:tc>
        <w:tc>
          <w:tcPr>
            <w:tcW w:w="1198" w:type="dxa"/>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p>
        </w:tc>
        <w:tc>
          <w:tcPr>
            <w:tcW w:w="1782" w:type="dxa"/>
            <w:tcBorders>
              <w:top w:val="nil"/>
              <w:left w:val="nil"/>
              <w:bottom w:val="nil"/>
              <w:right w:val="nil"/>
            </w:tcBorders>
            <w:shd w:val="clear" w:color="auto" w:fill="auto"/>
            <w:noWrap/>
            <w:vAlign w:val="bottom"/>
            <w:hideMark/>
          </w:tcPr>
          <w:p w:rsidR="00B60941" w:rsidRPr="00226940" w:rsidRDefault="00B60941">
            <w:pPr>
              <w:rPr>
                <w:b/>
                <w:bCs/>
                <w:color w:val="000000"/>
                <w:sz w:val="20"/>
                <w:szCs w:val="20"/>
              </w:rPr>
            </w:pPr>
            <w:r w:rsidRPr="00226940">
              <w:rPr>
                <w:b/>
                <w:bCs/>
                <w:color w:val="000000"/>
                <w:sz w:val="20"/>
                <w:szCs w:val="20"/>
              </w:rPr>
              <w:t xml:space="preserve">     28,956,553 </w:t>
            </w:r>
          </w:p>
        </w:tc>
        <w:tc>
          <w:tcPr>
            <w:tcW w:w="1501" w:type="dxa"/>
            <w:tcBorders>
              <w:top w:val="nil"/>
              <w:left w:val="nil"/>
              <w:bottom w:val="nil"/>
              <w:right w:val="nil"/>
            </w:tcBorders>
            <w:shd w:val="clear" w:color="auto" w:fill="auto"/>
            <w:noWrap/>
            <w:vAlign w:val="bottom"/>
            <w:hideMark/>
          </w:tcPr>
          <w:p w:rsidR="00B60941" w:rsidRDefault="00B60941">
            <w:pPr>
              <w:rPr>
                <w:b/>
                <w:bCs/>
                <w:color w:val="000000"/>
                <w:sz w:val="22"/>
                <w:szCs w:val="22"/>
              </w:rPr>
            </w:pPr>
          </w:p>
        </w:tc>
        <w:tc>
          <w:tcPr>
            <w:tcW w:w="1291" w:type="dxa"/>
            <w:tcBorders>
              <w:top w:val="nil"/>
              <w:left w:val="nil"/>
              <w:bottom w:val="nil"/>
              <w:right w:val="nil"/>
            </w:tcBorders>
            <w:shd w:val="clear" w:color="auto" w:fill="auto"/>
            <w:noWrap/>
            <w:vAlign w:val="bottom"/>
            <w:hideMark/>
          </w:tcPr>
          <w:p w:rsidR="00B60941" w:rsidRDefault="00B60941">
            <w:pPr>
              <w:jc w:val="right"/>
              <w:rPr>
                <w:b/>
                <w:bCs/>
                <w:color w:val="000000"/>
                <w:sz w:val="22"/>
                <w:szCs w:val="22"/>
              </w:rPr>
            </w:pPr>
            <w:r>
              <w:rPr>
                <w:b/>
                <w:bCs/>
                <w:color w:val="000000"/>
                <w:sz w:val="22"/>
                <w:szCs w:val="22"/>
              </w:rPr>
              <w:t>40</w:t>
            </w:r>
          </w:p>
        </w:tc>
      </w:tr>
      <w:tr w:rsidR="00B60941" w:rsidTr="00783E03">
        <w:trPr>
          <w:trHeight w:val="310"/>
        </w:trPr>
        <w:tc>
          <w:tcPr>
            <w:tcW w:w="9360" w:type="dxa"/>
            <w:gridSpan w:val="6"/>
            <w:tcBorders>
              <w:top w:val="nil"/>
              <w:left w:val="nil"/>
              <w:bottom w:val="nil"/>
              <w:right w:val="nil"/>
            </w:tcBorders>
            <w:shd w:val="clear" w:color="auto" w:fill="auto"/>
            <w:noWrap/>
            <w:vAlign w:val="bottom"/>
          </w:tcPr>
          <w:p w:rsidR="00B60941" w:rsidRPr="00226940" w:rsidRDefault="003652EA">
            <w:pPr>
              <w:rPr>
                <w:color w:val="000000"/>
                <w:sz w:val="20"/>
                <w:szCs w:val="20"/>
              </w:rPr>
            </w:pPr>
            <w:r w:rsidRPr="00226940">
              <w:rPr>
                <w:color w:val="000000"/>
                <w:sz w:val="20"/>
                <w:szCs w:val="20"/>
              </w:rPr>
              <w:t>------------------------------------</w:t>
            </w:r>
          </w:p>
        </w:tc>
      </w:tr>
      <w:tr w:rsidR="00B60941" w:rsidTr="00D97879">
        <w:trPr>
          <w:trHeight w:val="310"/>
        </w:trPr>
        <w:tc>
          <w:tcPr>
            <w:tcW w:w="9360" w:type="dxa"/>
            <w:gridSpan w:val="6"/>
            <w:tcBorders>
              <w:top w:val="nil"/>
              <w:left w:val="nil"/>
              <w:bottom w:val="nil"/>
              <w:right w:val="nil"/>
            </w:tcBorders>
            <w:shd w:val="clear" w:color="auto" w:fill="auto"/>
            <w:noWrap/>
            <w:vAlign w:val="bottom"/>
            <w:hideMark/>
          </w:tcPr>
          <w:p w:rsidR="00B60941" w:rsidRPr="00226940" w:rsidRDefault="00B60941">
            <w:pPr>
              <w:rPr>
                <w:color w:val="000000"/>
                <w:sz w:val="20"/>
                <w:szCs w:val="20"/>
              </w:rPr>
            </w:pPr>
            <w:r w:rsidRPr="00226940">
              <w:rPr>
                <w:color w:val="000000"/>
                <w:sz w:val="20"/>
                <w:szCs w:val="20"/>
              </w:rPr>
              <w:t>Source: USDA, National Agricultural Statistics Service, 2012 Census of Agriculture.</w:t>
            </w:r>
          </w:p>
        </w:tc>
      </w:tr>
    </w:tbl>
    <w:p w:rsidR="00D97879" w:rsidRDefault="00D97879" w:rsidP="00D97879">
      <w:pPr>
        <w:spacing w:before="100" w:beforeAutospacing="1"/>
        <w:rPr>
          <w:b/>
          <w:sz w:val="22"/>
          <w:szCs w:val="22"/>
        </w:rPr>
      </w:pPr>
      <w:r w:rsidRPr="0052238A">
        <w:rPr>
          <w:b/>
          <w:sz w:val="22"/>
          <w:szCs w:val="22"/>
        </w:rPr>
        <w:t xml:space="preserve">Measuring Business </w:t>
      </w:r>
      <w:r>
        <w:rPr>
          <w:b/>
          <w:sz w:val="22"/>
          <w:szCs w:val="22"/>
        </w:rPr>
        <w:t xml:space="preserve">Financial Sustainability </w:t>
      </w:r>
      <w:r w:rsidR="00F728CE">
        <w:rPr>
          <w:b/>
          <w:sz w:val="22"/>
          <w:szCs w:val="22"/>
        </w:rPr>
        <w:t>–</w:t>
      </w:r>
      <w:r>
        <w:rPr>
          <w:b/>
          <w:sz w:val="22"/>
          <w:szCs w:val="22"/>
        </w:rPr>
        <w:t xml:space="preserve"> </w:t>
      </w:r>
      <w:r w:rsidRPr="0052238A">
        <w:rPr>
          <w:b/>
          <w:sz w:val="22"/>
          <w:szCs w:val="22"/>
        </w:rPr>
        <w:t>Profitability</w:t>
      </w:r>
    </w:p>
    <w:p w:rsidR="00F813B3" w:rsidRDefault="00F813B3" w:rsidP="00D97879">
      <w:pPr>
        <w:pStyle w:val="BodyTextIndent"/>
        <w:ind w:firstLine="0"/>
        <w:jc w:val="left"/>
        <w:rPr>
          <w:sz w:val="22"/>
          <w:szCs w:val="22"/>
        </w:rPr>
      </w:pPr>
    </w:p>
    <w:p w:rsidR="00477D24" w:rsidRDefault="00D97879" w:rsidP="00D97879">
      <w:pPr>
        <w:pStyle w:val="BodyTextIndent"/>
        <w:ind w:firstLine="0"/>
        <w:jc w:val="left"/>
        <w:rPr>
          <w:sz w:val="22"/>
          <w:szCs w:val="22"/>
        </w:rPr>
      </w:pPr>
      <w:r>
        <w:rPr>
          <w:sz w:val="22"/>
          <w:szCs w:val="22"/>
        </w:rPr>
        <w:t xml:space="preserve"> </w:t>
      </w:r>
      <w:r w:rsidRPr="00CA37BB">
        <w:rPr>
          <w:sz w:val="22"/>
          <w:szCs w:val="22"/>
        </w:rPr>
        <w:t xml:space="preserve">A ranch business profitability is reported in the </w:t>
      </w:r>
      <w:r w:rsidRPr="00072CF7">
        <w:rPr>
          <w:b/>
          <w:sz w:val="22"/>
          <w:szCs w:val="22"/>
        </w:rPr>
        <w:t>accrual adjusted income statement</w:t>
      </w:r>
      <w:r>
        <w:rPr>
          <w:sz w:val="22"/>
          <w:szCs w:val="22"/>
        </w:rPr>
        <w:t>, a measure of financial sustainability</w:t>
      </w:r>
      <w:r w:rsidRPr="00CA37BB">
        <w:rPr>
          <w:sz w:val="22"/>
          <w:szCs w:val="22"/>
        </w:rPr>
        <w:t>.</w:t>
      </w:r>
      <w:r>
        <w:rPr>
          <w:sz w:val="22"/>
          <w:szCs w:val="22"/>
        </w:rPr>
        <w:t xml:space="preserve"> However, an estimated 98% of ranchers report to IRS using cash accounting. Few of these ranches </w:t>
      </w:r>
      <w:r w:rsidRPr="00691886">
        <w:rPr>
          <w:sz w:val="22"/>
          <w:szCs w:val="22"/>
        </w:rPr>
        <w:t>develop accrual adjusted statements</w:t>
      </w:r>
      <w:r>
        <w:rPr>
          <w:sz w:val="22"/>
          <w:szCs w:val="22"/>
        </w:rPr>
        <w:t xml:space="preserve"> to measure ranch profitability and return on assets (ROA)</w:t>
      </w:r>
      <w:r w:rsidR="002068AD">
        <w:rPr>
          <w:sz w:val="22"/>
          <w:szCs w:val="22"/>
        </w:rPr>
        <w:t>.</w:t>
      </w:r>
      <w:r w:rsidR="00F813B3">
        <w:rPr>
          <w:sz w:val="22"/>
          <w:szCs w:val="22"/>
        </w:rPr>
        <w:t xml:space="preserve"> </w:t>
      </w:r>
      <w:r w:rsidR="00EF18A0">
        <w:rPr>
          <w:sz w:val="22"/>
          <w:szCs w:val="22"/>
        </w:rPr>
        <w:t xml:space="preserve">The </w:t>
      </w:r>
      <w:r w:rsidR="00EF18A0" w:rsidRPr="00D43347">
        <w:rPr>
          <w:sz w:val="22"/>
          <w:szCs w:val="22"/>
        </w:rPr>
        <w:t>methodology follow</w:t>
      </w:r>
      <w:r w:rsidR="00EF18A0">
        <w:rPr>
          <w:sz w:val="22"/>
          <w:szCs w:val="22"/>
        </w:rPr>
        <w:t>s</w:t>
      </w:r>
      <w:r w:rsidR="00EF18A0" w:rsidRPr="00D43347">
        <w:rPr>
          <w:sz w:val="22"/>
          <w:szCs w:val="22"/>
        </w:rPr>
        <w:t xml:space="preserve"> the Farm Financial Standards Council Guidelines (FFSC)</w:t>
      </w:r>
      <w:r w:rsidR="00EF18A0">
        <w:rPr>
          <w:sz w:val="22"/>
          <w:szCs w:val="22"/>
        </w:rPr>
        <w:t>.</w:t>
      </w:r>
    </w:p>
    <w:p w:rsidR="001F7A96" w:rsidRDefault="001F7A96" w:rsidP="001F7A96">
      <w:pPr>
        <w:pStyle w:val="BodyTextIndent"/>
        <w:ind w:firstLine="0"/>
        <w:jc w:val="left"/>
        <w:rPr>
          <w:sz w:val="22"/>
          <w:szCs w:val="22"/>
        </w:rPr>
      </w:pPr>
    </w:p>
    <w:p w:rsidR="001F7A96" w:rsidRDefault="001F7A96" w:rsidP="001F7A96">
      <w:pPr>
        <w:pStyle w:val="BodyTextIndent"/>
        <w:ind w:firstLine="0"/>
        <w:jc w:val="left"/>
        <w:rPr>
          <w:sz w:val="22"/>
          <w:szCs w:val="22"/>
        </w:rPr>
      </w:pPr>
      <w:r>
        <w:rPr>
          <w:sz w:val="22"/>
          <w:szCs w:val="22"/>
        </w:rPr>
        <w:t xml:space="preserve">One of the realities is the cow-calf industry has incomplete and limited availability of information that measures and reports profitability. There are three sources of cow-calf profitability frequently used by the ranch press including Cattle Fax, Sterling Marketing Inc. and the Livestock Marketing Information Center (LMIC). These sources are </w:t>
      </w:r>
      <w:r w:rsidRPr="003D626C">
        <w:rPr>
          <w:b/>
          <w:sz w:val="22"/>
          <w:szCs w:val="22"/>
        </w:rPr>
        <w:t>not full cost measures</w:t>
      </w:r>
      <w:r>
        <w:rPr>
          <w:sz w:val="22"/>
          <w:szCs w:val="22"/>
        </w:rPr>
        <w:t xml:space="preserve"> of profitability as they do not include depreciation or </w:t>
      </w:r>
    </w:p>
    <w:p w:rsidR="000E07A9" w:rsidRDefault="00462C4F" w:rsidP="006439D3">
      <w:pPr>
        <w:pStyle w:val="BodyTextIndent"/>
        <w:ind w:firstLine="0"/>
        <w:jc w:val="left"/>
        <w:rPr>
          <w:b/>
          <w:sz w:val="22"/>
          <w:szCs w:val="22"/>
        </w:rPr>
      </w:pPr>
      <w:r>
        <w:rPr>
          <w:sz w:val="22"/>
          <w:szCs w:val="22"/>
        </w:rPr>
        <w:t xml:space="preserve">compensation </w:t>
      </w:r>
      <w:r w:rsidR="00DE7FCC">
        <w:rPr>
          <w:sz w:val="22"/>
          <w:szCs w:val="22"/>
        </w:rPr>
        <w:t>for</w:t>
      </w:r>
      <w:r>
        <w:rPr>
          <w:sz w:val="22"/>
          <w:szCs w:val="22"/>
        </w:rPr>
        <w:t xml:space="preserve"> ranch</w:t>
      </w:r>
      <w:r w:rsidR="009326C1">
        <w:rPr>
          <w:sz w:val="22"/>
          <w:szCs w:val="22"/>
        </w:rPr>
        <w:t xml:space="preserve"> owner</w:t>
      </w:r>
      <w:r>
        <w:rPr>
          <w:sz w:val="22"/>
          <w:szCs w:val="22"/>
        </w:rPr>
        <w:t xml:space="preserve"> </w:t>
      </w:r>
      <w:r w:rsidR="00DE7FCC">
        <w:rPr>
          <w:sz w:val="22"/>
          <w:szCs w:val="22"/>
        </w:rPr>
        <w:t>and</w:t>
      </w:r>
      <w:r>
        <w:rPr>
          <w:sz w:val="22"/>
          <w:szCs w:val="22"/>
        </w:rPr>
        <w:t xml:space="preserve"> family labor and management</w:t>
      </w:r>
      <w:r w:rsidR="009326C1">
        <w:rPr>
          <w:sz w:val="22"/>
          <w:szCs w:val="22"/>
        </w:rPr>
        <w:t>.</w:t>
      </w:r>
      <w:r w:rsidR="00DE7FCC">
        <w:rPr>
          <w:sz w:val="22"/>
          <w:szCs w:val="22"/>
        </w:rPr>
        <w:t xml:space="preserve"> </w:t>
      </w:r>
      <w:r w:rsidR="0036319B" w:rsidRPr="00D43347">
        <w:rPr>
          <w:sz w:val="22"/>
          <w:szCs w:val="22"/>
        </w:rPr>
        <w:t>Working for nothing does not reflect business</w:t>
      </w:r>
      <w:r w:rsidR="0036319B">
        <w:rPr>
          <w:sz w:val="22"/>
          <w:szCs w:val="22"/>
        </w:rPr>
        <w:t xml:space="preserve"> reality</w:t>
      </w:r>
      <w:r w:rsidR="00FB1EAA">
        <w:rPr>
          <w:sz w:val="22"/>
          <w:szCs w:val="22"/>
        </w:rPr>
        <w:t xml:space="preserve"> nor the fact </w:t>
      </w:r>
      <w:r w:rsidR="008B34D8">
        <w:rPr>
          <w:sz w:val="22"/>
          <w:szCs w:val="22"/>
        </w:rPr>
        <w:t>family living withdrawal</w:t>
      </w:r>
      <w:r w:rsidR="00226940">
        <w:rPr>
          <w:sz w:val="22"/>
          <w:szCs w:val="22"/>
        </w:rPr>
        <w:t>s</w:t>
      </w:r>
      <w:r w:rsidR="008B34D8">
        <w:rPr>
          <w:sz w:val="22"/>
          <w:szCs w:val="22"/>
        </w:rPr>
        <w:t xml:space="preserve"> come from ranch revenue</w:t>
      </w:r>
      <w:r w:rsidR="0036319B" w:rsidRPr="00D43347">
        <w:rPr>
          <w:sz w:val="22"/>
          <w:szCs w:val="22"/>
        </w:rPr>
        <w:t>.</w:t>
      </w:r>
      <w:r w:rsidR="0036319B">
        <w:rPr>
          <w:sz w:val="22"/>
          <w:szCs w:val="22"/>
        </w:rPr>
        <w:t xml:space="preserve"> </w:t>
      </w:r>
      <w:r w:rsidR="009326C1">
        <w:rPr>
          <w:sz w:val="22"/>
          <w:szCs w:val="22"/>
        </w:rPr>
        <w:t>Data on</w:t>
      </w:r>
      <w:r>
        <w:rPr>
          <w:sz w:val="22"/>
          <w:szCs w:val="22"/>
        </w:rPr>
        <w:t xml:space="preserve"> family living withdrawals</w:t>
      </w:r>
      <w:r w:rsidR="009326C1">
        <w:rPr>
          <w:sz w:val="22"/>
          <w:szCs w:val="22"/>
        </w:rPr>
        <w:t xml:space="preserve"> is</w:t>
      </w:r>
      <w:r>
        <w:rPr>
          <w:sz w:val="22"/>
          <w:szCs w:val="22"/>
        </w:rPr>
        <w:t xml:space="preserve"> necessary to reconcile the business cash flow. These</w:t>
      </w:r>
      <w:r w:rsidR="00CC5235">
        <w:rPr>
          <w:sz w:val="22"/>
          <w:szCs w:val="22"/>
        </w:rPr>
        <w:t xml:space="preserve"> three published</w:t>
      </w:r>
      <w:r w:rsidR="00293D1A">
        <w:rPr>
          <w:sz w:val="22"/>
          <w:szCs w:val="22"/>
        </w:rPr>
        <w:t xml:space="preserve"> </w:t>
      </w:r>
      <w:r w:rsidR="009326C1">
        <w:rPr>
          <w:sz w:val="22"/>
          <w:szCs w:val="22"/>
        </w:rPr>
        <w:t xml:space="preserve">sources </w:t>
      </w:r>
      <w:r>
        <w:rPr>
          <w:sz w:val="22"/>
          <w:szCs w:val="22"/>
        </w:rPr>
        <w:t xml:space="preserve">are not from ranch accrual adjusted </w:t>
      </w:r>
      <w:r w:rsidR="00E71044">
        <w:rPr>
          <w:sz w:val="22"/>
          <w:szCs w:val="22"/>
        </w:rPr>
        <w:t xml:space="preserve">financial </w:t>
      </w:r>
      <w:r>
        <w:rPr>
          <w:sz w:val="22"/>
          <w:szCs w:val="22"/>
        </w:rPr>
        <w:t>statements. The</w:t>
      </w:r>
      <w:r w:rsidR="006A5EFA">
        <w:rPr>
          <w:sz w:val="22"/>
          <w:szCs w:val="22"/>
        </w:rPr>
        <w:t>ir</w:t>
      </w:r>
      <w:r w:rsidR="00983E07">
        <w:rPr>
          <w:sz w:val="22"/>
          <w:szCs w:val="22"/>
        </w:rPr>
        <w:t xml:space="preserve"> incomplete</w:t>
      </w:r>
      <w:r w:rsidR="006E2935">
        <w:rPr>
          <w:sz w:val="22"/>
          <w:szCs w:val="22"/>
        </w:rPr>
        <w:t xml:space="preserve"> financial</w:t>
      </w:r>
      <w:r>
        <w:rPr>
          <w:sz w:val="22"/>
          <w:szCs w:val="22"/>
        </w:rPr>
        <w:t xml:space="preserve"> information cannot be used </w:t>
      </w:r>
      <w:r w:rsidR="005A6CFF">
        <w:rPr>
          <w:sz w:val="22"/>
          <w:szCs w:val="22"/>
        </w:rPr>
        <w:t xml:space="preserve">to </w:t>
      </w:r>
      <w:r w:rsidR="008B5B6D">
        <w:rPr>
          <w:sz w:val="22"/>
          <w:szCs w:val="22"/>
        </w:rPr>
        <w:t>calculate ROA</w:t>
      </w:r>
      <w:r w:rsidR="009326C1">
        <w:rPr>
          <w:sz w:val="22"/>
          <w:szCs w:val="22"/>
        </w:rPr>
        <w:t>,</w:t>
      </w:r>
      <w:r w:rsidR="006E2935">
        <w:rPr>
          <w:sz w:val="22"/>
          <w:szCs w:val="22"/>
        </w:rPr>
        <w:t xml:space="preserve"> a </w:t>
      </w:r>
      <w:r w:rsidR="005A6CFF">
        <w:rPr>
          <w:sz w:val="22"/>
          <w:szCs w:val="22"/>
        </w:rPr>
        <w:t>fundamental measure of profitability.</w:t>
      </w:r>
      <w:r w:rsidR="008B34D8">
        <w:rPr>
          <w:sz w:val="22"/>
          <w:szCs w:val="22"/>
        </w:rPr>
        <w:t xml:space="preserve"> </w:t>
      </w:r>
      <w:r w:rsidR="006E2935" w:rsidRPr="006E2935">
        <w:rPr>
          <w:b/>
          <w:sz w:val="22"/>
          <w:szCs w:val="22"/>
        </w:rPr>
        <w:t xml:space="preserve">If financial data is insufficient to measure ROA it means profit </w:t>
      </w:r>
      <w:r w:rsidR="00F813B3">
        <w:rPr>
          <w:b/>
          <w:sz w:val="22"/>
          <w:szCs w:val="22"/>
        </w:rPr>
        <w:t xml:space="preserve">nor financial sustainability </w:t>
      </w:r>
      <w:r w:rsidR="006E2935" w:rsidRPr="006E2935">
        <w:rPr>
          <w:b/>
          <w:sz w:val="22"/>
          <w:szCs w:val="22"/>
        </w:rPr>
        <w:t>can be measured.</w:t>
      </w:r>
      <w:r w:rsidR="002068AD">
        <w:rPr>
          <w:b/>
          <w:sz w:val="22"/>
          <w:szCs w:val="22"/>
        </w:rPr>
        <w:t xml:space="preserve"> </w:t>
      </w:r>
    </w:p>
    <w:p w:rsidR="000E07A9" w:rsidRDefault="000E07A9" w:rsidP="006439D3">
      <w:pPr>
        <w:pStyle w:val="BodyTextIndent"/>
        <w:ind w:firstLine="0"/>
        <w:jc w:val="left"/>
        <w:rPr>
          <w:b/>
          <w:sz w:val="22"/>
          <w:szCs w:val="22"/>
        </w:rPr>
      </w:pPr>
    </w:p>
    <w:p w:rsidR="000D54EF" w:rsidRPr="006E2935" w:rsidRDefault="002068AD" w:rsidP="006439D3">
      <w:pPr>
        <w:pStyle w:val="BodyTextIndent"/>
        <w:ind w:firstLine="0"/>
        <w:jc w:val="left"/>
        <w:rPr>
          <w:b/>
          <w:sz w:val="22"/>
          <w:szCs w:val="22"/>
        </w:rPr>
      </w:pPr>
      <w:r w:rsidRPr="002068AD">
        <w:rPr>
          <w:sz w:val="22"/>
          <w:szCs w:val="22"/>
        </w:rPr>
        <w:t>Once</w:t>
      </w:r>
      <w:r>
        <w:rPr>
          <w:sz w:val="22"/>
          <w:szCs w:val="22"/>
        </w:rPr>
        <w:t xml:space="preserve"> the accrual adjusted financial statements are completed the FFSC </w:t>
      </w:r>
      <w:r w:rsidR="000E07A9">
        <w:rPr>
          <w:sz w:val="22"/>
          <w:szCs w:val="22"/>
        </w:rPr>
        <w:t xml:space="preserve">financial position and performance measures recommended can be reported for liquidity, solvency, profitability, repayment capacity, and financial efficiency. </w:t>
      </w:r>
      <w:r w:rsidR="003311B5">
        <w:rPr>
          <w:sz w:val="22"/>
          <w:szCs w:val="22"/>
        </w:rPr>
        <w:t>This i</w:t>
      </w:r>
      <w:r w:rsidR="000E07A9">
        <w:rPr>
          <w:sz w:val="22"/>
          <w:szCs w:val="22"/>
        </w:rPr>
        <w:t>nformation</w:t>
      </w:r>
      <w:r w:rsidR="003311B5">
        <w:rPr>
          <w:sz w:val="22"/>
          <w:szCs w:val="22"/>
        </w:rPr>
        <w:t xml:space="preserve"> is</w:t>
      </w:r>
      <w:r w:rsidR="000E07A9">
        <w:rPr>
          <w:sz w:val="22"/>
          <w:szCs w:val="22"/>
        </w:rPr>
        <w:t xml:space="preserve"> valuable for the rancher</w:t>
      </w:r>
      <w:r w:rsidR="00B53C81">
        <w:rPr>
          <w:sz w:val="22"/>
          <w:szCs w:val="22"/>
        </w:rPr>
        <w:t>s and</w:t>
      </w:r>
      <w:r w:rsidR="000E07A9">
        <w:rPr>
          <w:sz w:val="22"/>
          <w:szCs w:val="22"/>
        </w:rPr>
        <w:t xml:space="preserve"> the</w:t>
      </w:r>
      <w:r w:rsidR="003311B5">
        <w:rPr>
          <w:sz w:val="22"/>
          <w:szCs w:val="22"/>
        </w:rPr>
        <w:t>ir</w:t>
      </w:r>
      <w:r w:rsidR="000E07A9">
        <w:rPr>
          <w:sz w:val="22"/>
          <w:szCs w:val="22"/>
        </w:rPr>
        <w:t xml:space="preserve"> lenders and </w:t>
      </w:r>
      <w:r w:rsidR="003311B5">
        <w:rPr>
          <w:sz w:val="22"/>
          <w:szCs w:val="22"/>
        </w:rPr>
        <w:t>would support the</w:t>
      </w:r>
      <w:r w:rsidR="000E07A9">
        <w:rPr>
          <w:sz w:val="22"/>
          <w:szCs w:val="22"/>
        </w:rPr>
        <w:t xml:space="preserve"> sustainability </w:t>
      </w:r>
      <w:r w:rsidR="003311B5">
        <w:rPr>
          <w:sz w:val="22"/>
          <w:szCs w:val="22"/>
        </w:rPr>
        <w:t xml:space="preserve">measuring </w:t>
      </w:r>
      <w:r w:rsidR="000E07A9">
        <w:rPr>
          <w:sz w:val="22"/>
          <w:szCs w:val="22"/>
        </w:rPr>
        <w:t>efforts.</w:t>
      </w:r>
    </w:p>
    <w:p w:rsidR="00B53C81" w:rsidRDefault="00B53C81" w:rsidP="001027EA">
      <w:pPr>
        <w:pStyle w:val="BodyTextIndent"/>
        <w:ind w:firstLine="0"/>
        <w:jc w:val="left"/>
        <w:rPr>
          <w:sz w:val="22"/>
          <w:szCs w:val="22"/>
        </w:rPr>
      </w:pPr>
    </w:p>
    <w:p w:rsidR="00B53C81" w:rsidRDefault="00B53C81" w:rsidP="001027EA">
      <w:pPr>
        <w:pStyle w:val="BodyTextIndent"/>
        <w:ind w:firstLine="0"/>
        <w:jc w:val="left"/>
        <w:rPr>
          <w:sz w:val="22"/>
          <w:szCs w:val="22"/>
        </w:rPr>
      </w:pPr>
    </w:p>
    <w:p w:rsidR="00C47084" w:rsidRDefault="001027EA" w:rsidP="001027EA">
      <w:pPr>
        <w:pStyle w:val="BodyTextIndent"/>
        <w:ind w:firstLine="0"/>
        <w:jc w:val="left"/>
        <w:rPr>
          <w:sz w:val="22"/>
          <w:szCs w:val="22"/>
        </w:rPr>
      </w:pPr>
      <w:r>
        <w:rPr>
          <w:sz w:val="22"/>
          <w:szCs w:val="22"/>
        </w:rPr>
        <w:lastRenderedPageBreak/>
        <w:t>There</w:t>
      </w:r>
      <w:r w:rsidR="009326C1">
        <w:rPr>
          <w:sz w:val="22"/>
          <w:szCs w:val="22"/>
        </w:rPr>
        <w:t xml:space="preserve"> is</w:t>
      </w:r>
      <w:r>
        <w:rPr>
          <w:sz w:val="22"/>
          <w:szCs w:val="22"/>
        </w:rPr>
        <w:t xml:space="preserve"> a limited number of</w:t>
      </w:r>
      <w:r w:rsidR="0039384B">
        <w:rPr>
          <w:sz w:val="22"/>
          <w:szCs w:val="22"/>
        </w:rPr>
        <w:t xml:space="preserve"> cow-calf</w:t>
      </w:r>
      <w:r>
        <w:rPr>
          <w:sz w:val="22"/>
          <w:szCs w:val="22"/>
        </w:rPr>
        <w:t xml:space="preserve"> ranchers participat</w:t>
      </w:r>
      <w:r w:rsidR="009326C1">
        <w:rPr>
          <w:sz w:val="22"/>
          <w:szCs w:val="22"/>
        </w:rPr>
        <w:t>ing</w:t>
      </w:r>
      <w:r>
        <w:rPr>
          <w:sz w:val="22"/>
          <w:szCs w:val="22"/>
        </w:rPr>
        <w:t xml:space="preserve"> in Farm Business Associations. Associations do develop for their membership accrual adjusted financial statements and calculate ROA.</w:t>
      </w:r>
    </w:p>
    <w:p w:rsidR="00B53C81" w:rsidRDefault="00B53C81" w:rsidP="006439D3">
      <w:pPr>
        <w:pStyle w:val="BodyTextIndent"/>
        <w:ind w:firstLine="0"/>
        <w:jc w:val="left"/>
        <w:rPr>
          <w:sz w:val="22"/>
          <w:szCs w:val="22"/>
        </w:rPr>
      </w:pPr>
    </w:p>
    <w:p w:rsidR="00462C4F" w:rsidRPr="00E512C0" w:rsidRDefault="00C47084" w:rsidP="006439D3">
      <w:pPr>
        <w:pStyle w:val="BodyTextIndent"/>
        <w:ind w:firstLine="0"/>
        <w:jc w:val="left"/>
        <w:rPr>
          <w:b/>
          <w:sz w:val="22"/>
          <w:szCs w:val="22"/>
        </w:rPr>
      </w:pPr>
      <w:r>
        <w:rPr>
          <w:sz w:val="22"/>
          <w:szCs w:val="22"/>
        </w:rPr>
        <w:t xml:space="preserve"> </w:t>
      </w:r>
      <w:r w:rsidR="00E512C0" w:rsidRPr="00E512C0">
        <w:rPr>
          <w:b/>
          <w:sz w:val="22"/>
          <w:szCs w:val="22"/>
        </w:rPr>
        <w:t>Measuring</w:t>
      </w:r>
      <w:r w:rsidR="00E512C0">
        <w:rPr>
          <w:b/>
          <w:sz w:val="22"/>
          <w:szCs w:val="22"/>
        </w:rPr>
        <w:t xml:space="preserve"> Cow-Calf</w:t>
      </w:r>
      <w:r w:rsidR="003B2816">
        <w:rPr>
          <w:b/>
          <w:sz w:val="22"/>
          <w:szCs w:val="22"/>
        </w:rPr>
        <w:t xml:space="preserve"> Ranch</w:t>
      </w:r>
      <w:r w:rsidR="00E512C0">
        <w:rPr>
          <w:b/>
          <w:sz w:val="22"/>
          <w:szCs w:val="22"/>
        </w:rPr>
        <w:t xml:space="preserve"> </w:t>
      </w:r>
      <w:r w:rsidR="00035705">
        <w:rPr>
          <w:b/>
          <w:sz w:val="22"/>
          <w:szCs w:val="22"/>
        </w:rPr>
        <w:t>ROA</w:t>
      </w:r>
    </w:p>
    <w:p w:rsidR="00B42338" w:rsidRPr="00D43347" w:rsidRDefault="00EC105A" w:rsidP="00715690">
      <w:pPr>
        <w:pStyle w:val="BodyTextIndent"/>
        <w:widowControl/>
        <w:autoSpaceDE/>
        <w:autoSpaceDN/>
        <w:adjustRightInd/>
        <w:ind w:firstLine="0"/>
        <w:rPr>
          <w:sz w:val="22"/>
          <w:szCs w:val="22"/>
        </w:rPr>
      </w:pPr>
      <w:r w:rsidRPr="00D43347">
        <w:rPr>
          <w:sz w:val="22"/>
          <w:szCs w:val="22"/>
        </w:rPr>
        <w:t>T</w:t>
      </w:r>
      <w:r w:rsidR="00B42338" w:rsidRPr="00D43347">
        <w:rPr>
          <w:sz w:val="22"/>
          <w:szCs w:val="22"/>
        </w:rPr>
        <w:t xml:space="preserve">he </w:t>
      </w:r>
      <w:r w:rsidR="00D34411" w:rsidRPr="00D43347">
        <w:rPr>
          <w:sz w:val="22"/>
          <w:szCs w:val="22"/>
        </w:rPr>
        <w:t>Internal Revenue Service (</w:t>
      </w:r>
      <w:r w:rsidR="00B42338" w:rsidRPr="00D43347">
        <w:rPr>
          <w:sz w:val="22"/>
          <w:szCs w:val="22"/>
        </w:rPr>
        <w:t>IRS</w:t>
      </w:r>
      <w:r w:rsidR="00D34411" w:rsidRPr="00D43347">
        <w:rPr>
          <w:sz w:val="22"/>
          <w:szCs w:val="22"/>
        </w:rPr>
        <w:t>)</w:t>
      </w:r>
      <w:r w:rsidR="00B42338" w:rsidRPr="00D43347">
        <w:rPr>
          <w:sz w:val="22"/>
          <w:szCs w:val="22"/>
        </w:rPr>
        <w:t xml:space="preserve"> Schedule F</w:t>
      </w:r>
      <w:r w:rsidRPr="00D43347">
        <w:rPr>
          <w:sz w:val="22"/>
          <w:szCs w:val="22"/>
        </w:rPr>
        <w:t>, Profit or Loss From Farming,</w:t>
      </w:r>
      <w:r w:rsidR="00D34411" w:rsidRPr="00D43347">
        <w:rPr>
          <w:sz w:val="22"/>
          <w:szCs w:val="22"/>
        </w:rPr>
        <w:t xml:space="preserve"> is the </w:t>
      </w:r>
      <w:r w:rsidRPr="00D43347">
        <w:rPr>
          <w:sz w:val="22"/>
          <w:szCs w:val="22"/>
        </w:rPr>
        <w:t>primary source of rancher financial reporting</w:t>
      </w:r>
      <w:r w:rsidR="00316F7B" w:rsidRPr="00D43347">
        <w:rPr>
          <w:sz w:val="22"/>
          <w:szCs w:val="22"/>
        </w:rPr>
        <w:t xml:space="preserve">. </w:t>
      </w:r>
      <w:r w:rsidR="00316F7B" w:rsidRPr="00D43347">
        <w:rPr>
          <w:b/>
          <w:sz w:val="22"/>
          <w:szCs w:val="22"/>
        </w:rPr>
        <w:t xml:space="preserve">The </w:t>
      </w:r>
      <w:r w:rsidR="00E750CD">
        <w:rPr>
          <w:b/>
          <w:sz w:val="22"/>
          <w:szCs w:val="22"/>
        </w:rPr>
        <w:t>S</w:t>
      </w:r>
      <w:r w:rsidR="00316F7B" w:rsidRPr="00D43347">
        <w:rPr>
          <w:b/>
          <w:sz w:val="22"/>
          <w:szCs w:val="22"/>
        </w:rPr>
        <w:t xml:space="preserve">chedule F </w:t>
      </w:r>
      <w:r w:rsidR="00B42338" w:rsidRPr="00D43347">
        <w:rPr>
          <w:b/>
          <w:sz w:val="22"/>
          <w:szCs w:val="22"/>
        </w:rPr>
        <w:t xml:space="preserve">does not measure profitability of the business </w:t>
      </w:r>
      <w:r w:rsidR="00156B5B" w:rsidRPr="00D43347">
        <w:rPr>
          <w:b/>
          <w:sz w:val="22"/>
          <w:szCs w:val="22"/>
        </w:rPr>
        <w:t>or</w:t>
      </w:r>
      <w:r w:rsidR="00CE3F7E" w:rsidRPr="00D43347">
        <w:rPr>
          <w:b/>
          <w:sz w:val="22"/>
          <w:szCs w:val="22"/>
        </w:rPr>
        <w:t xml:space="preserve"> economic</w:t>
      </w:r>
      <w:r w:rsidR="00B42338" w:rsidRPr="00D43347">
        <w:rPr>
          <w:b/>
          <w:sz w:val="22"/>
          <w:szCs w:val="22"/>
        </w:rPr>
        <w:t xml:space="preserve"> sustainability.</w:t>
      </w:r>
      <w:r w:rsidR="00D34411" w:rsidRPr="00D43347">
        <w:rPr>
          <w:sz w:val="22"/>
          <w:szCs w:val="22"/>
        </w:rPr>
        <w:t xml:space="preserve"> </w:t>
      </w:r>
      <w:r w:rsidR="00EE2880">
        <w:rPr>
          <w:sz w:val="22"/>
          <w:szCs w:val="22"/>
        </w:rPr>
        <w:t xml:space="preserve">Not accounting for </w:t>
      </w:r>
      <w:r w:rsidR="0005467C" w:rsidRPr="00D43347">
        <w:rPr>
          <w:sz w:val="22"/>
          <w:szCs w:val="22"/>
        </w:rPr>
        <w:t>inventory change,</w:t>
      </w:r>
      <w:r w:rsidR="00EE2880">
        <w:rPr>
          <w:sz w:val="22"/>
          <w:szCs w:val="22"/>
        </w:rPr>
        <w:t xml:space="preserve"> and changes in </w:t>
      </w:r>
      <w:r w:rsidR="00316F7B" w:rsidRPr="00D43347">
        <w:rPr>
          <w:sz w:val="22"/>
          <w:szCs w:val="22"/>
        </w:rPr>
        <w:t>prepaid expenses</w:t>
      </w:r>
      <w:r w:rsidR="0005467C" w:rsidRPr="00D43347">
        <w:rPr>
          <w:sz w:val="22"/>
          <w:szCs w:val="22"/>
        </w:rPr>
        <w:t>,</w:t>
      </w:r>
      <w:r w:rsidR="00316F7B" w:rsidRPr="00D43347">
        <w:rPr>
          <w:sz w:val="22"/>
          <w:szCs w:val="22"/>
        </w:rPr>
        <w:t xml:space="preserve"> receivable or payables mean </w:t>
      </w:r>
      <w:r w:rsidR="00EE2880">
        <w:rPr>
          <w:sz w:val="22"/>
          <w:szCs w:val="22"/>
        </w:rPr>
        <w:t>profitability is</w:t>
      </w:r>
      <w:r w:rsidR="0005467C" w:rsidRPr="00D43347">
        <w:rPr>
          <w:sz w:val="22"/>
          <w:szCs w:val="22"/>
        </w:rPr>
        <w:t xml:space="preserve"> not </w:t>
      </w:r>
      <w:r w:rsidR="00CE3F7E" w:rsidRPr="00D43347">
        <w:rPr>
          <w:sz w:val="22"/>
          <w:szCs w:val="22"/>
        </w:rPr>
        <w:t>measure</w:t>
      </w:r>
      <w:r w:rsidR="00EE2880">
        <w:rPr>
          <w:sz w:val="22"/>
          <w:szCs w:val="22"/>
        </w:rPr>
        <w:t>d.</w:t>
      </w:r>
      <w:r w:rsidR="00316F7B" w:rsidRPr="00D43347">
        <w:rPr>
          <w:sz w:val="22"/>
          <w:szCs w:val="22"/>
        </w:rPr>
        <w:t xml:space="preserve"> </w:t>
      </w:r>
      <w:r w:rsidR="00675883" w:rsidRPr="00D43347">
        <w:rPr>
          <w:sz w:val="22"/>
          <w:szCs w:val="22"/>
        </w:rPr>
        <w:t xml:space="preserve">Following IRS rules </w:t>
      </w:r>
      <w:r w:rsidR="00EE2880">
        <w:rPr>
          <w:sz w:val="22"/>
          <w:szCs w:val="22"/>
        </w:rPr>
        <w:t xml:space="preserve">means </w:t>
      </w:r>
      <w:r w:rsidR="00675883" w:rsidRPr="00D43347">
        <w:rPr>
          <w:sz w:val="22"/>
          <w:szCs w:val="22"/>
        </w:rPr>
        <w:t xml:space="preserve">depreciation </w:t>
      </w:r>
      <w:r w:rsidRPr="00D43347">
        <w:rPr>
          <w:sz w:val="22"/>
          <w:szCs w:val="22"/>
        </w:rPr>
        <w:t>expense</w:t>
      </w:r>
      <w:r w:rsidR="00675883" w:rsidRPr="00D43347">
        <w:rPr>
          <w:sz w:val="22"/>
          <w:szCs w:val="22"/>
        </w:rPr>
        <w:t xml:space="preserve"> </w:t>
      </w:r>
      <w:r w:rsidR="00EE2880">
        <w:rPr>
          <w:sz w:val="22"/>
          <w:szCs w:val="22"/>
        </w:rPr>
        <w:t>is</w:t>
      </w:r>
      <w:r w:rsidR="00675883" w:rsidRPr="00D43347">
        <w:rPr>
          <w:sz w:val="22"/>
          <w:szCs w:val="22"/>
        </w:rPr>
        <w:t xml:space="preserve"> distorted. </w:t>
      </w:r>
      <w:r w:rsidR="0005467C" w:rsidRPr="00D43347">
        <w:rPr>
          <w:sz w:val="22"/>
          <w:szCs w:val="22"/>
        </w:rPr>
        <w:t>P</w:t>
      </w:r>
      <w:r w:rsidR="00675883" w:rsidRPr="00D43347">
        <w:rPr>
          <w:sz w:val="22"/>
          <w:szCs w:val="22"/>
        </w:rPr>
        <w:t xml:space="preserve">roducers </w:t>
      </w:r>
      <w:r w:rsidR="0005467C" w:rsidRPr="00D43347">
        <w:rPr>
          <w:sz w:val="22"/>
          <w:szCs w:val="22"/>
        </w:rPr>
        <w:t xml:space="preserve">should </w:t>
      </w:r>
      <w:r w:rsidR="00675883" w:rsidRPr="00D43347">
        <w:rPr>
          <w:sz w:val="22"/>
          <w:szCs w:val="22"/>
        </w:rPr>
        <w:t xml:space="preserve">calculate depreciation </w:t>
      </w:r>
      <w:r w:rsidR="00675883" w:rsidRPr="003D626C">
        <w:rPr>
          <w:b/>
          <w:sz w:val="22"/>
          <w:szCs w:val="22"/>
        </w:rPr>
        <w:t>using replacement cost</w:t>
      </w:r>
      <w:r w:rsidR="00675883" w:rsidRPr="00D43347">
        <w:rPr>
          <w:sz w:val="22"/>
          <w:szCs w:val="22"/>
        </w:rPr>
        <w:t xml:space="preserve"> with reasonable useful lives and salvage values to measure profitability.</w:t>
      </w:r>
      <w:r w:rsidR="00E7229A" w:rsidRPr="00D43347">
        <w:rPr>
          <w:sz w:val="22"/>
          <w:szCs w:val="22"/>
        </w:rPr>
        <w:t xml:space="preserve"> Replacement </w:t>
      </w:r>
      <w:r w:rsidR="003F34D8">
        <w:rPr>
          <w:sz w:val="22"/>
          <w:szCs w:val="22"/>
        </w:rPr>
        <w:t>heifers’ costs</w:t>
      </w:r>
      <w:r w:rsidR="00EE2880">
        <w:rPr>
          <w:sz w:val="22"/>
          <w:szCs w:val="22"/>
        </w:rPr>
        <w:t xml:space="preserve"> </w:t>
      </w:r>
      <w:r w:rsidR="00E7229A" w:rsidRPr="00D43347">
        <w:rPr>
          <w:sz w:val="22"/>
          <w:szCs w:val="22"/>
        </w:rPr>
        <w:t>should not be expensed</w:t>
      </w:r>
      <w:r w:rsidR="003F34D8">
        <w:rPr>
          <w:sz w:val="22"/>
          <w:szCs w:val="22"/>
        </w:rPr>
        <w:t xml:space="preserve"> but capitalized</w:t>
      </w:r>
      <w:r w:rsidR="00E7229A" w:rsidRPr="00D43347">
        <w:rPr>
          <w:sz w:val="22"/>
          <w:szCs w:val="22"/>
        </w:rPr>
        <w:t>.</w:t>
      </w:r>
      <w:r w:rsidR="00B42338" w:rsidRPr="00D43347">
        <w:rPr>
          <w:sz w:val="22"/>
          <w:szCs w:val="22"/>
        </w:rPr>
        <w:t xml:space="preserve"> </w:t>
      </w:r>
      <w:r w:rsidR="00360940" w:rsidRPr="00D43347">
        <w:rPr>
          <w:sz w:val="22"/>
          <w:szCs w:val="22"/>
        </w:rPr>
        <w:t>There is no compensation for owner operator</w:t>
      </w:r>
      <w:r w:rsidR="003D626C">
        <w:rPr>
          <w:sz w:val="22"/>
          <w:szCs w:val="22"/>
        </w:rPr>
        <w:t xml:space="preserve"> or family</w:t>
      </w:r>
      <w:r w:rsidR="00360940" w:rsidRPr="00D43347">
        <w:rPr>
          <w:sz w:val="22"/>
          <w:szCs w:val="22"/>
        </w:rPr>
        <w:t xml:space="preserve"> labor and management</w:t>
      </w:r>
      <w:r w:rsidR="00EE2880">
        <w:rPr>
          <w:sz w:val="22"/>
          <w:szCs w:val="22"/>
        </w:rPr>
        <w:t>.</w:t>
      </w:r>
      <w:r w:rsidR="00360940" w:rsidRPr="00D43347">
        <w:rPr>
          <w:sz w:val="22"/>
          <w:szCs w:val="22"/>
        </w:rPr>
        <w:t xml:space="preserve"> </w:t>
      </w:r>
    </w:p>
    <w:p w:rsidR="0085760C" w:rsidRPr="00D43347" w:rsidRDefault="0085760C" w:rsidP="0085760C">
      <w:pPr>
        <w:pStyle w:val="BodyTextIndent"/>
        <w:widowControl/>
        <w:autoSpaceDE/>
        <w:autoSpaceDN/>
        <w:adjustRightInd/>
        <w:ind w:firstLine="0"/>
        <w:rPr>
          <w:sz w:val="22"/>
          <w:szCs w:val="22"/>
        </w:rPr>
      </w:pPr>
    </w:p>
    <w:p w:rsidR="0085760C" w:rsidRPr="00D43347" w:rsidRDefault="0085760C" w:rsidP="0085760C">
      <w:pPr>
        <w:pStyle w:val="BodyTextIndent"/>
        <w:widowControl/>
        <w:autoSpaceDE/>
        <w:autoSpaceDN/>
        <w:adjustRightInd/>
        <w:ind w:firstLine="0"/>
        <w:rPr>
          <w:sz w:val="22"/>
          <w:szCs w:val="22"/>
        </w:rPr>
      </w:pPr>
      <w:r w:rsidRPr="00D43347">
        <w:rPr>
          <w:sz w:val="22"/>
          <w:szCs w:val="22"/>
        </w:rPr>
        <w:t xml:space="preserve">Every other major participant in the </w:t>
      </w:r>
      <w:r w:rsidR="00EC105A" w:rsidRPr="00D43347">
        <w:rPr>
          <w:sz w:val="22"/>
          <w:szCs w:val="22"/>
        </w:rPr>
        <w:t xml:space="preserve">beef </w:t>
      </w:r>
      <w:r w:rsidRPr="00D43347">
        <w:rPr>
          <w:sz w:val="22"/>
          <w:szCs w:val="22"/>
        </w:rPr>
        <w:t>supply chain above the ranch l</w:t>
      </w:r>
      <w:r w:rsidR="00EC105A" w:rsidRPr="00D43347">
        <w:rPr>
          <w:sz w:val="22"/>
          <w:szCs w:val="22"/>
        </w:rPr>
        <w:t>evel</w:t>
      </w:r>
      <w:r w:rsidRPr="00D43347">
        <w:rPr>
          <w:sz w:val="22"/>
          <w:szCs w:val="22"/>
        </w:rPr>
        <w:t xml:space="preserve"> </w:t>
      </w:r>
      <w:r w:rsidR="00751920" w:rsidRPr="00D43347">
        <w:rPr>
          <w:sz w:val="22"/>
          <w:szCs w:val="22"/>
        </w:rPr>
        <w:t>use</w:t>
      </w:r>
      <w:r w:rsidR="007C5E2E">
        <w:rPr>
          <w:sz w:val="22"/>
          <w:szCs w:val="22"/>
        </w:rPr>
        <w:t>s</w:t>
      </w:r>
      <w:r w:rsidRPr="00D43347">
        <w:rPr>
          <w:sz w:val="22"/>
          <w:szCs w:val="22"/>
        </w:rPr>
        <w:t xml:space="preserve"> </w:t>
      </w:r>
      <w:r w:rsidRPr="00C7076C">
        <w:rPr>
          <w:b/>
          <w:sz w:val="22"/>
          <w:szCs w:val="22"/>
        </w:rPr>
        <w:t>Generally Accepted Accounting Principles (GAAP)</w:t>
      </w:r>
      <w:r w:rsidRPr="00D43347">
        <w:rPr>
          <w:sz w:val="22"/>
          <w:szCs w:val="22"/>
        </w:rPr>
        <w:t xml:space="preserve"> for financial reporting</w:t>
      </w:r>
      <w:r w:rsidR="004B2F56" w:rsidRPr="00D43347">
        <w:rPr>
          <w:sz w:val="22"/>
          <w:szCs w:val="22"/>
        </w:rPr>
        <w:t xml:space="preserve"> that measure</w:t>
      </w:r>
      <w:r w:rsidR="00E750CD">
        <w:rPr>
          <w:sz w:val="22"/>
          <w:szCs w:val="22"/>
        </w:rPr>
        <w:t>s</w:t>
      </w:r>
      <w:r w:rsidR="004B2F56" w:rsidRPr="00D43347">
        <w:rPr>
          <w:sz w:val="22"/>
          <w:szCs w:val="22"/>
        </w:rPr>
        <w:t xml:space="preserve"> profitability</w:t>
      </w:r>
      <w:r w:rsidRPr="00D43347">
        <w:rPr>
          <w:sz w:val="22"/>
          <w:szCs w:val="22"/>
        </w:rPr>
        <w:t xml:space="preserve">. These margin segments know their costs and profit margins. </w:t>
      </w:r>
    </w:p>
    <w:p w:rsidR="0085760C" w:rsidRPr="00D43347" w:rsidRDefault="0085760C" w:rsidP="00715690">
      <w:pPr>
        <w:pStyle w:val="BodyTextIndent"/>
        <w:widowControl/>
        <w:autoSpaceDE/>
        <w:autoSpaceDN/>
        <w:adjustRightInd/>
        <w:ind w:firstLine="0"/>
        <w:rPr>
          <w:sz w:val="22"/>
          <w:szCs w:val="22"/>
        </w:rPr>
      </w:pPr>
    </w:p>
    <w:p w:rsidR="001D58B1" w:rsidRDefault="00EB6E22" w:rsidP="00587C8D">
      <w:pPr>
        <w:jc w:val="both"/>
        <w:rPr>
          <w:sz w:val="22"/>
          <w:szCs w:val="22"/>
        </w:rPr>
      </w:pPr>
      <w:r w:rsidRPr="00D43347">
        <w:rPr>
          <w:sz w:val="22"/>
          <w:szCs w:val="22"/>
        </w:rPr>
        <w:t>The methodology to measure financial or economic sustainability certainly needs to do more tha</w:t>
      </w:r>
      <w:r w:rsidR="007B7ACE" w:rsidRPr="00D43347">
        <w:rPr>
          <w:sz w:val="22"/>
          <w:szCs w:val="22"/>
        </w:rPr>
        <w:t>n</w:t>
      </w:r>
      <w:r w:rsidRPr="00D43347">
        <w:rPr>
          <w:sz w:val="22"/>
          <w:szCs w:val="22"/>
        </w:rPr>
        <w:t xml:space="preserve"> use the IRS Schedule F cash based reported </w:t>
      </w:r>
      <w:r w:rsidR="007B7ACE" w:rsidRPr="00D43347">
        <w:rPr>
          <w:sz w:val="22"/>
          <w:szCs w:val="22"/>
        </w:rPr>
        <w:t>“</w:t>
      </w:r>
      <w:r w:rsidR="00E750CD">
        <w:rPr>
          <w:sz w:val="22"/>
          <w:szCs w:val="22"/>
        </w:rPr>
        <w:t xml:space="preserve">cash </w:t>
      </w:r>
      <w:r w:rsidRPr="00D43347">
        <w:rPr>
          <w:sz w:val="22"/>
          <w:szCs w:val="22"/>
        </w:rPr>
        <w:t>profit or loss</w:t>
      </w:r>
      <w:r w:rsidR="007B7ACE" w:rsidRPr="00D43347">
        <w:rPr>
          <w:sz w:val="22"/>
          <w:szCs w:val="22"/>
        </w:rPr>
        <w:t>”</w:t>
      </w:r>
      <w:r w:rsidRPr="00D43347">
        <w:rPr>
          <w:sz w:val="22"/>
          <w:szCs w:val="22"/>
        </w:rPr>
        <w:t xml:space="preserve"> </w:t>
      </w:r>
      <w:r w:rsidR="007C5E2E">
        <w:rPr>
          <w:sz w:val="22"/>
          <w:szCs w:val="22"/>
        </w:rPr>
        <w:t xml:space="preserve">to </w:t>
      </w:r>
      <w:r w:rsidRPr="00D43347">
        <w:rPr>
          <w:sz w:val="22"/>
          <w:szCs w:val="22"/>
        </w:rPr>
        <w:t xml:space="preserve">define profitability. This was addressed </w:t>
      </w:r>
      <w:r w:rsidR="007B7ACE" w:rsidRPr="00D43347">
        <w:rPr>
          <w:sz w:val="22"/>
          <w:szCs w:val="22"/>
        </w:rPr>
        <w:t xml:space="preserve">in </w:t>
      </w:r>
      <w:r w:rsidRPr="00D43347">
        <w:rPr>
          <w:sz w:val="22"/>
          <w:szCs w:val="22"/>
        </w:rPr>
        <w:t>the Standardized Performance Analysis</w:t>
      </w:r>
      <w:r w:rsidR="00E92C02" w:rsidRPr="00D43347">
        <w:rPr>
          <w:sz w:val="22"/>
          <w:szCs w:val="22"/>
        </w:rPr>
        <w:t xml:space="preserve"> (SPA)</w:t>
      </w:r>
      <w:r w:rsidRPr="00D43347">
        <w:rPr>
          <w:sz w:val="22"/>
          <w:szCs w:val="22"/>
        </w:rPr>
        <w:t xml:space="preserve"> methodology adopted by the National Cattlemen Association (NCA) in 1991. The accounting methodology used in SPA followed </w:t>
      </w:r>
      <w:r w:rsidR="006C2C83" w:rsidRPr="00D43347">
        <w:rPr>
          <w:sz w:val="22"/>
          <w:szCs w:val="22"/>
        </w:rPr>
        <w:t>FFS</w:t>
      </w:r>
      <w:r w:rsidR="00EF18A0">
        <w:rPr>
          <w:sz w:val="22"/>
          <w:szCs w:val="22"/>
        </w:rPr>
        <w:t xml:space="preserve"> guidelines.</w:t>
      </w:r>
      <w:r w:rsidR="00316F7B" w:rsidRPr="00D43347">
        <w:rPr>
          <w:sz w:val="22"/>
          <w:szCs w:val="22"/>
        </w:rPr>
        <w:t xml:space="preserve"> These methodologies </w:t>
      </w:r>
      <w:r w:rsidR="008F2310" w:rsidRPr="00D43347">
        <w:rPr>
          <w:sz w:val="22"/>
          <w:szCs w:val="22"/>
        </w:rPr>
        <w:t xml:space="preserve">use </w:t>
      </w:r>
      <w:r w:rsidR="007C2533">
        <w:rPr>
          <w:sz w:val="22"/>
          <w:szCs w:val="22"/>
        </w:rPr>
        <w:t>accrual adjusted income</w:t>
      </w:r>
      <w:r w:rsidR="00316F7B" w:rsidRPr="00D43347">
        <w:rPr>
          <w:sz w:val="22"/>
          <w:szCs w:val="22"/>
        </w:rPr>
        <w:t xml:space="preserve"> measures of profitability.</w:t>
      </w:r>
      <w:r w:rsidR="00587C8D">
        <w:rPr>
          <w:sz w:val="22"/>
          <w:szCs w:val="22"/>
        </w:rPr>
        <w:t xml:space="preserve"> </w:t>
      </w:r>
      <w:r w:rsidR="003D626C">
        <w:rPr>
          <w:sz w:val="22"/>
          <w:szCs w:val="22"/>
        </w:rPr>
        <w:t xml:space="preserve">Farm Business Associations </w:t>
      </w:r>
      <w:r w:rsidR="0039384B">
        <w:rPr>
          <w:sz w:val="22"/>
          <w:szCs w:val="22"/>
        </w:rPr>
        <w:t xml:space="preserve">and USDA-ERS </w:t>
      </w:r>
      <w:r w:rsidR="003D626C">
        <w:rPr>
          <w:sz w:val="22"/>
          <w:szCs w:val="22"/>
        </w:rPr>
        <w:t>use the FFSC measures of financial performance</w:t>
      </w:r>
      <w:r w:rsidR="00EE2880">
        <w:rPr>
          <w:sz w:val="22"/>
          <w:szCs w:val="22"/>
        </w:rPr>
        <w:t xml:space="preserve"> and reporting</w:t>
      </w:r>
      <w:r w:rsidR="003D626C">
        <w:rPr>
          <w:sz w:val="22"/>
          <w:szCs w:val="22"/>
        </w:rPr>
        <w:t>.</w:t>
      </w:r>
      <w:r w:rsidR="006D1814">
        <w:rPr>
          <w:sz w:val="22"/>
          <w:szCs w:val="22"/>
        </w:rPr>
        <w:t xml:space="preserve"> </w:t>
      </w:r>
    </w:p>
    <w:p w:rsidR="0061210F" w:rsidRPr="00E565FF" w:rsidRDefault="0061210F" w:rsidP="00E565FF">
      <w:pPr>
        <w:spacing w:before="100" w:beforeAutospacing="1" w:line="336" w:lineRule="atLeast"/>
        <w:rPr>
          <w:sz w:val="22"/>
          <w:szCs w:val="22"/>
          <w:lang w:val="en"/>
        </w:rPr>
      </w:pPr>
      <w:r w:rsidRPr="00E565FF">
        <w:rPr>
          <w:sz w:val="22"/>
          <w:szCs w:val="22"/>
          <w:lang w:val="en"/>
        </w:rPr>
        <w:t>There are some additional data required beyond what is necessa</w:t>
      </w:r>
      <w:bookmarkStart w:id="0" w:name="_GoBack"/>
      <w:bookmarkEnd w:id="0"/>
      <w:r w:rsidRPr="00E565FF">
        <w:rPr>
          <w:sz w:val="22"/>
          <w:szCs w:val="22"/>
          <w:lang w:val="en"/>
        </w:rPr>
        <w:t>ry for compliance with Internal Revenue Service (IRS) cash reporting using the Schedule F to prepare the business accrual adjusted financial statements that measure profitability including:</w:t>
      </w:r>
    </w:p>
    <w:p w:rsidR="0061210F" w:rsidRDefault="0061210F" w:rsidP="00E565FF">
      <w:pPr>
        <w:pStyle w:val="ListParagraph"/>
        <w:numPr>
          <w:ilvl w:val="0"/>
          <w:numId w:val="3"/>
        </w:numPr>
        <w:spacing w:line="336" w:lineRule="atLeast"/>
        <w:rPr>
          <w:sz w:val="22"/>
          <w:szCs w:val="22"/>
          <w:lang w:val="en"/>
        </w:rPr>
      </w:pPr>
      <w:r w:rsidRPr="00E565FF">
        <w:rPr>
          <w:sz w:val="22"/>
          <w:szCs w:val="22"/>
          <w:lang w:val="en"/>
        </w:rPr>
        <w:t>Beginning and ending fiscal year cattle and feed inventories</w:t>
      </w:r>
      <w:r w:rsidR="007C5E2E">
        <w:rPr>
          <w:sz w:val="22"/>
          <w:szCs w:val="22"/>
          <w:lang w:val="en"/>
        </w:rPr>
        <w:t>.</w:t>
      </w:r>
    </w:p>
    <w:p w:rsidR="002E67CB" w:rsidRPr="00E565FF" w:rsidRDefault="002E67CB" w:rsidP="00E565FF">
      <w:pPr>
        <w:pStyle w:val="ListParagraph"/>
        <w:numPr>
          <w:ilvl w:val="0"/>
          <w:numId w:val="3"/>
        </w:numPr>
        <w:spacing w:line="336" w:lineRule="atLeast"/>
        <w:rPr>
          <w:sz w:val="22"/>
          <w:szCs w:val="22"/>
          <w:lang w:val="en"/>
        </w:rPr>
      </w:pPr>
      <w:r>
        <w:rPr>
          <w:sz w:val="22"/>
          <w:szCs w:val="22"/>
          <w:lang w:val="en"/>
        </w:rPr>
        <w:t>Cattle sales by category of raised and purchased – head, weight and total net sales revenue.</w:t>
      </w:r>
    </w:p>
    <w:p w:rsidR="0061210F" w:rsidRPr="00E565FF" w:rsidRDefault="0061210F" w:rsidP="0061210F">
      <w:pPr>
        <w:pStyle w:val="ListParagraph"/>
        <w:numPr>
          <w:ilvl w:val="0"/>
          <w:numId w:val="3"/>
        </w:numPr>
        <w:spacing w:before="100" w:beforeAutospacing="1" w:after="100" w:afterAutospacing="1" w:line="336" w:lineRule="atLeast"/>
        <w:rPr>
          <w:sz w:val="22"/>
          <w:szCs w:val="22"/>
          <w:lang w:val="en"/>
        </w:rPr>
      </w:pPr>
      <w:r w:rsidRPr="00E565FF">
        <w:rPr>
          <w:sz w:val="22"/>
          <w:szCs w:val="22"/>
          <w:lang w:val="en"/>
        </w:rPr>
        <w:t xml:space="preserve">Other data for accrual adjustments including prepaid expenses, accounts payable and receivable and accrued interest and taxes. </w:t>
      </w:r>
    </w:p>
    <w:p w:rsidR="0061210F" w:rsidRPr="00E565FF" w:rsidRDefault="0061210F" w:rsidP="0061210F">
      <w:pPr>
        <w:pStyle w:val="ListParagraph"/>
        <w:numPr>
          <w:ilvl w:val="0"/>
          <w:numId w:val="3"/>
        </w:numPr>
        <w:spacing w:before="100" w:beforeAutospacing="1" w:after="100" w:afterAutospacing="1" w:line="336" w:lineRule="atLeast"/>
        <w:rPr>
          <w:sz w:val="22"/>
          <w:szCs w:val="22"/>
          <w:lang w:val="en"/>
        </w:rPr>
      </w:pPr>
      <w:r w:rsidRPr="00E565FF">
        <w:rPr>
          <w:sz w:val="22"/>
          <w:szCs w:val="22"/>
          <w:lang w:val="en"/>
        </w:rPr>
        <w:t>Owner operator labor and management compensation equivalent to hired services.</w:t>
      </w:r>
      <w:r w:rsidR="007F721E">
        <w:rPr>
          <w:sz w:val="22"/>
          <w:szCs w:val="22"/>
          <w:lang w:val="en"/>
        </w:rPr>
        <w:t xml:space="preserve"> USDA uses the term “return to unpaid labor and management” in ROA calculations. </w:t>
      </w:r>
    </w:p>
    <w:p w:rsidR="0061210F" w:rsidRDefault="0061210F" w:rsidP="00D53264">
      <w:pPr>
        <w:pStyle w:val="ListParagraph"/>
        <w:numPr>
          <w:ilvl w:val="0"/>
          <w:numId w:val="3"/>
        </w:numPr>
        <w:spacing w:before="100" w:beforeAutospacing="1" w:line="336" w:lineRule="atLeast"/>
        <w:rPr>
          <w:sz w:val="22"/>
          <w:szCs w:val="22"/>
          <w:lang w:val="en"/>
        </w:rPr>
      </w:pPr>
      <w:r w:rsidRPr="00D53264">
        <w:rPr>
          <w:sz w:val="22"/>
          <w:szCs w:val="22"/>
          <w:lang w:val="en"/>
        </w:rPr>
        <w:t xml:space="preserve">Market value of capital assets for the balance sheet. Completing the IRS schedule </w:t>
      </w:r>
      <w:r w:rsidR="00C50E00" w:rsidRPr="00D53264">
        <w:rPr>
          <w:sz w:val="22"/>
          <w:szCs w:val="22"/>
          <w:lang w:val="en"/>
        </w:rPr>
        <w:t xml:space="preserve">F </w:t>
      </w:r>
      <w:r w:rsidRPr="00D53264">
        <w:rPr>
          <w:sz w:val="22"/>
          <w:szCs w:val="22"/>
          <w:lang w:val="en"/>
        </w:rPr>
        <w:t>does not require a business balance sheet. The FFSC recommends using a</w:t>
      </w:r>
      <w:r w:rsidR="009A65B5">
        <w:rPr>
          <w:sz w:val="22"/>
          <w:szCs w:val="22"/>
          <w:lang w:val="en"/>
        </w:rPr>
        <w:t xml:space="preserve"> market valued balance sheet</w:t>
      </w:r>
      <w:r w:rsidR="00D53264" w:rsidRPr="00D53264">
        <w:rPr>
          <w:sz w:val="22"/>
          <w:szCs w:val="22"/>
          <w:lang w:val="en"/>
        </w:rPr>
        <w:t xml:space="preserve"> </w:t>
      </w:r>
      <w:r w:rsidR="009A65B5">
        <w:rPr>
          <w:sz w:val="22"/>
          <w:szCs w:val="22"/>
          <w:lang w:val="en"/>
        </w:rPr>
        <w:t>w</w:t>
      </w:r>
      <w:r w:rsidR="00D53264" w:rsidRPr="00D53264">
        <w:rPr>
          <w:sz w:val="22"/>
          <w:szCs w:val="22"/>
          <w:lang w:val="en"/>
        </w:rPr>
        <w:t xml:space="preserve">hich includes </w:t>
      </w:r>
      <w:r w:rsidR="00D53264">
        <w:rPr>
          <w:sz w:val="22"/>
          <w:szCs w:val="22"/>
          <w:lang w:val="en"/>
        </w:rPr>
        <w:t>l</w:t>
      </w:r>
      <w:r w:rsidRPr="00D53264">
        <w:rPr>
          <w:sz w:val="22"/>
          <w:szCs w:val="22"/>
          <w:lang w:val="en"/>
        </w:rPr>
        <w:t>oan balances and payments due.</w:t>
      </w:r>
    </w:p>
    <w:p w:rsidR="0081180A" w:rsidRPr="008B2A8B" w:rsidRDefault="0081180A" w:rsidP="00D53264">
      <w:pPr>
        <w:spacing w:line="336" w:lineRule="atLeast"/>
        <w:rPr>
          <w:b/>
          <w:sz w:val="22"/>
          <w:szCs w:val="22"/>
          <w:lang w:val="en"/>
        </w:rPr>
      </w:pPr>
      <w:r>
        <w:rPr>
          <w:sz w:val="22"/>
          <w:szCs w:val="22"/>
          <w:lang w:val="en"/>
        </w:rPr>
        <w:t xml:space="preserve">    </w:t>
      </w:r>
      <w:r w:rsidRPr="008B2A8B">
        <w:rPr>
          <w:b/>
          <w:sz w:val="22"/>
          <w:szCs w:val="22"/>
          <w:lang w:val="en"/>
        </w:rPr>
        <w:t>Alternative to Current IRS Depreciation</w:t>
      </w:r>
    </w:p>
    <w:p w:rsidR="00C95EA8" w:rsidRDefault="0081180A" w:rsidP="00BB7D19">
      <w:pPr>
        <w:pStyle w:val="ListParagraph"/>
        <w:numPr>
          <w:ilvl w:val="0"/>
          <w:numId w:val="3"/>
        </w:numPr>
        <w:spacing w:line="336" w:lineRule="atLeast"/>
        <w:rPr>
          <w:sz w:val="22"/>
          <w:szCs w:val="22"/>
          <w:lang w:val="en"/>
        </w:rPr>
      </w:pPr>
      <w:r w:rsidRPr="000F0A35">
        <w:rPr>
          <w:b/>
          <w:sz w:val="22"/>
          <w:szCs w:val="22"/>
          <w:lang w:val="en"/>
        </w:rPr>
        <w:t>Replacement cost for capital assets</w:t>
      </w:r>
      <w:r w:rsidRPr="000F0A35">
        <w:rPr>
          <w:sz w:val="22"/>
          <w:szCs w:val="22"/>
          <w:lang w:val="en"/>
        </w:rPr>
        <w:t xml:space="preserve"> or depreciable assets including purchased breeding cattle, vehicles, machinery and equipment and land improvements including buildings.</w:t>
      </w:r>
    </w:p>
    <w:p w:rsidR="0081180A" w:rsidRDefault="001A558D" w:rsidP="00AA0E57">
      <w:pPr>
        <w:pStyle w:val="ListParagraph"/>
        <w:numPr>
          <w:ilvl w:val="0"/>
          <w:numId w:val="3"/>
        </w:numPr>
        <w:spacing w:line="336" w:lineRule="atLeast"/>
        <w:rPr>
          <w:sz w:val="22"/>
          <w:szCs w:val="22"/>
          <w:lang w:val="en"/>
        </w:rPr>
      </w:pPr>
      <w:r w:rsidRPr="000F0A35">
        <w:rPr>
          <w:b/>
          <w:sz w:val="22"/>
          <w:szCs w:val="22"/>
        </w:rPr>
        <w:t>Capital Asset Recovery Cost</w:t>
      </w:r>
      <w:r w:rsidRPr="000F0A35">
        <w:rPr>
          <w:sz w:val="22"/>
          <w:szCs w:val="22"/>
        </w:rPr>
        <w:t xml:space="preserve"> is used as an alternative to IRS </w:t>
      </w:r>
      <w:r w:rsidR="00E750CD" w:rsidRPr="000F0A35">
        <w:rPr>
          <w:sz w:val="22"/>
          <w:szCs w:val="22"/>
        </w:rPr>
        <w:t>reported</w:t>
      </w:r>
      <w:r w:rsidR="00733FFF" w:rsidRPr="000F0A35">
        <w:rPr>
          <w:sz w:val="22"/>
          <w:szCs w:val="22"/>
        </w:rPr>
        <w:t xml:space="preserve"> historical </w:t>
      </w:r>
      <w:r w:rsidRPr="000F0A35">
        <w:rPr>
          <w:sz w:val="22"/>
          <w:szCs w:val="22"/>
        </w:rPr>
        <w:t>depreciation</w:t>
      </w:r>
      <w:r w:rsidR="00E750CD" w:rsidRPr="000F0A35">
        <w:rPr>
          <w:sz w:val="22"/>
          <w:szCs w:val="22"/>
        </w:rPr>
        <w:t>.</w:t>
      </w:r>
      <w:r w:rsidRPr="000F0A35">
        <w:rPr>
          <w:sz w:val="22"/>
          <w:szCs w:val="22"/>
        </w:rPr>
        <w:t xml:space="preserve"> </w:t>
      </w:r>
      <w:r w:rsidR="00E750CD" w:rsidRPr="000F0A35">
        <w:rPr>
          <w:sz w:val="22"/>
          <w:szCs w:val="22"/>
        </w:rPr>
        <w:t>C</w:t>
      </w:r>
      <w:r w:rsidRPr="000F0A35">
        <w:rPr>
          <w:sz w:val="22"/>
          <w:szCs w:val="22"/>
        </w:rPr>
        <w:t xml:space="preserve">ost recovery is based on </w:t>
      </w:r>
      <w:r w:rsidR="00E750CD" w:rsidRPr="000F0A35">
        <w:rPr>
          <w:sz w:val="22"/>
          <w:szCs w:val="22"/>
        </w:rPr>
        <w:t xml:space="preserve">current </w:t>
      </w:r>
      <w:r w:rsidRPr="000F0A35">
        <w:rPr>
          <w:b/>
          <w:sz w:val="22"/>
          <w:szCs w:val="22"/>
        </w:rPr>
        <w:t xml:space="preserve">replacement cost </w:t>
      </w:r>
      <w:r w:rsidRPr="000F0A35">
        <w:rPr>
          <w:sz w:val="22"/>
          <w:szCs w:val="22"/>
        </w:rPr>
        <w:t>and estimated years of useful life and salvage value determine</w:t>
      </w:r>
      <w:r w:rsidR="00733FFF" w:rsidRPr="000F0A35">
        <w:rPr>
          <w:sz w:val="22"/>
          <w:szCs w:val="22"/>
        </w:rPr>
        <w:t>s</w:t>
      </w:r>
      <w:r w:rsidRPr="000F0A35">
        <w:rPr>
          <w:sz w:val="22"/>
          <w:szCs w:val="22"/>
        </w:rPr>
        <w:t xml:space="preserve"> the use of the asset in the current fiscal year. </w:t>
      </w:r>
      <w:r w:rsidR="00C9187C">
        <w:rPr>
          <w:sz w:val="22"/>
          <w:szCs w:val="22"/>
        </w:rPr>
        <w:t>Added r</w:t>
      </w:r>
      <w:r w:rsidRPr="000F0A35">
        <w:rPr>
          <w:sz w:val="22"/>
          <w:szCs w:val="22"/>
        </w:rPr>
        <w:t xml:space="preserve">eplacement </w:t>
      </w:r>
      <w:r w:rsidR="00C9187C">
        <w:rPr>
          <w:sz w:val="22"/>
          <w:szCs w:val="22"/>
        </w:rPr>
        <w:t xml:space="preserve">cattle </w:t>
      </w:r>
      <w:r w:rsidRPr="000F0A35">
        <w:rPr>
          <w:sz w:val="22"/>
          <w:szCs w:val="22"/>
        </w:rPr>
        <w:t>cost must be revised at the beginning of the fiscal year</w:t>
      </w:r>
      <w:r w:rsidR="00C0380C">
        <w:rPr>
          <w:sz w:val="22"/>
          <w:szCs w:val="22"/>
        </w:rPr>
        <w:t xml:space="preserve"> using</w:t>
      </w:r>
      <w:r w:rsidR="000F0A35" w:rsidRPr="000F0A35">
        <w:rPr>
          <w:sz w:val="22"/>
          <w:szCs w:val="22"/>
        </w:rPr>
        <w:t xml:space="preserve"> </w:t>
      </w:r>
      <w:r w:rsidR="00C0380C">
        <w:rPr>
          <w:sz w:val="22"/>
          <w:szCs w:val="22"/>
        </w:rPr>
        <w:t>b</w:t>
      </w:r>
      <w:r w:rsidR="0081180A" w:rsidRPr="000F0A35">
        <w:rPr>
          <w:sz w:val="22"/>
          <w:szCs w:val="22"/>
          <w:lang w:val="en"/>
        </w:rPr>
        <w:t xml:space="preserve">ase value or estimated cost of </w:t>
      </w:r>
      <w:r w:rsidR="00EF000B" w:rsidRPr="000F0A35">
        <w:rPr>
          <w:sz w:val="22"/>
          <w:szCs w:val="22"/>
          <w:lang w:val="en"/>
        </w:rPr>
        <w:t xml:space="preserve">raised </w:t>
      </w:r>
      <w:r w:rsidR="0081180A" w:rsidRPr="000F0A35">
        <w:rPr>
          <w:sz w:val="22"/>
          <w:szCs w:val="22"/>
          <w:lang w:val="en"/>
        </w:rPr>
        <w:t xml:space="preserve">replacement stock </w:t>
      </w:r>
      <w:r w:rsidR="00C9187C">
        <w:rPr>
          <w:sz w:val="22"/>
          <w:szCs w:val="22"/>
          <w:lang w:val="en"/>
        </w:rPr>
        <w:t xml:space="preserve">or actual cost capitalized </w:t>
      </w:r>
      <w:r w:rsidR="0081180A" w:rsidRPr="000F0A35">
        <w:rPr>
          <w:sz w:val="22"/>
          <w:szCs w:val="22"/>
          <w:lang w:val="en"/>
        </w:rPr>
        <w:t>(FFSC).</w:t>
      </w:r>
    </w:p>
    <w:p w:rsidR="00B53C81" w:rsidRDefault="0061210F" w:rsidP="009E5903">
      <w:pPr>
        <w:spacing w:line="336" w:lineRule="atLeast"/>
        <w:rPr>
          <w:b/>
          <w:sz w:val="22"/>
          <w:szCs w:val="22"/>
          <w:lang w:val="en"/>
        </w:rPr>
      </w:pPr>
      <w:r w:rsidRPr="00E565FF">
        <w:rPr>
          <w:b/>
          <w:sz w:val="22"/>
          <w:szCs w:val="22"/>
          <w:lang w:val="en"/>
        </w:rPr>
        <w:t xml:space="preserve">  </w:t>
      </w:r>
    </w:p>
    <w:p w:rsidR="0061210F" w:rsidRPr="00E565FF" w:rsidRDefault="0061210F" w:rsidP="009E5903">
      <w:pPr>
        <w:spacing w:line="336" w:lineRule="atLeast"/>
        <w:rPr>
          <w:b/>
          <w:sz w:val="22"/>
          <w:szCs w:val="22"/>
          <w:lang w:val="en"/>
        </w:rPr>
      </w:pPr>
      <w:r w:rsidRPr="00E565FF">
        <w:rPr>
          <w:b/>
          <w:sz w:val="22"/>
          <w:szCs w:val="22"/>
          <w:lang w:val="en"/>
        </w:rPr>
        <w:lastRenderedPageBreak/>
        <w:t>Data to Measure Economic Profitability</w:t>
      </w:r>
      <w:r w:rsidR="00CC2EE6">
        <w:rPr>
          <w:b/>
          <w:sz w:val="22"/>
          <w:szCs w:val="22"/>
          <w:lang w:val="en"/>
        </w:rPr>
        <w:t xml:space="preserve"> for Benchmarking</w:t>
      </w:r>
    </w:p>
    <w:p w:rsidR="0061210F" w:rsidRPr="00E565FF" w:rsidRDefault="0061210F" w:rsidP="004C1228">
      <w:pPr>
        <w:pStyle w:val="ListParagraph"/>
        <w:numPr>
          <w:ilvl w:val="0"/>
          <w:numId w:val="4"/>
        </w:numPr>
        <w:rPr>
          <w:sz w:val="22"/>
          <w:szCs w:val="22"/>
          <w:lang w:val="en"/>
        </w:rPr>
      </w:pPr>
      <w:r w:rsidRPr="00E565FF">
        <w:rPr>
          <w:sz w:val="22"/>
          <w:szCs w:val="22"/>
          <w:lang w:val="en"/>
        </w:rPr>
        <w:t>Raised feed at market value at the beginning of the feeding season.</w:t>
      </w:r>
    </w:p>
    <w:p w:rsidR="0061210F" w:rsidRPr="00E565FF" w:rsidRDefault="0061210F" w:rsidP="004C1228">
      <w:pPr>
        <w:pStyle w:val="ListParagraph"/>
        <w:numPr>
          <w:ilvl w:val="0"/>
          <w:numId w:val="4"/>
        </w:numPr>
        <w:rPr>
          <w:sz w:val="22"/>
          <w:szCs w:val="22"/>
          <w:lang w:val="en"/>
        </w:rPr>
      </w:pPr>
      <w:r w:rsidRPr="00E565FF">
        <w:rPr>
          <w:sz w:val="22"/>
          <w:szCs w:val="22"/>
          <w:lang w:val="en"/>
        </w:rPr>
        <w:t>Land cash lease rates.</w:t>
      </w:r>
    </w:p>
    <w:p w:rsidR="00BA74D4" w:rsidRPr="004C1228" w:rsidRDefault="0061210F" w:rsidP="004C1228">
      <w:pPr>
        <w:pStyle w:val="ListParagraph"/>
        <w:numPr>
          <w:ilvl w:val="0"/>
          <w:numId w:val="4"/>
        </w:numPr>
        <w:tabs>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jc w:val="both"/>
        <w:rPr>
          <w:sz w:val="22"/>
          <w:szCs w:val="22"/>
        </w:rPr>
      </w:pPr>
      <w:r w:rsidRPr="00E565FF">
        <w:rPr>
          <w:sz w:val="22"/>
          <w:szCs w:val="22"/>
          <w:lang w:val="en"/>
        </w:rPr>
        <w:t>Operating and non-real estate capital opportunity cost.</w:t>
      </w:r>
    </w:p>
    <w:p w:rsidR="004C1228" w:rsidRPr="00754DBA" w:rsidRDefault="004C1228" w:rsidP="004C1228">
      <w:pPr>
        <w:pStyle w:val="ListParagraph"/>
        <w:tabs>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1050"/>
        <w:jc w:val="both"/>
        <w:rPr>
          <w:sz w:val="22"/>
          <w:szCs w:val="22"/>
        </w:rPr>
      </w:pPr>
    </w:p>
    <w:p w:rsidR="007C1A54" w:rsidRPr="0061210F" w:rsidRDefault="006D1814" w:rsidP="00D53264">
      <w:pPr>
        <w:tabs>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Measuring financial ROA must began by using the IRS compliance data ranchers are currently assembling annually. </w:t>
      </w:r>
      <w:r w:rsidR="00D43347" w:rsidRPr="00E565FF">
        <w:rPr>
          <w:sz w:val="22"/>
          <w:szCs w:val="22"/>
        </w:rPr>
        <w:t>This takes some additional effort</w:t>
      </w:r>
      <w:r>
        <w:rPr>
          <w:sz w:val="22"/>
          <w:szCs w:val="22"/>
        </w:rPr>
        <w:t xml:space="preserve"> beyond tax reporting</w:t>
      </w:r>
      <w:r w:rsidR="00D43347" w:rsidRPr="00E565FF">
        <w:rPr>
          <w:sz w:val="22"/>
          <w:szCs w:val="22"/>
        </w:rPr>
        <w:t xml:space="preserve"> but knowing profitability is extremely important for any business. A business cannot measure </w:t>
      </w:r>
      <w:r w:rsidR="00587C8D" w:rsidRPr="00E565FF">
        <w:rPr>
          <w:sz w:val="22"/>
          <w:szCs w:val="22"/>
        </w:rPr>
        <w:t>f</w:t>
      </w:r>
      <w:r w:rsidR="00D43347" w:rsidRPr="00E565FF">
        <w:rPr>
          <w:sz w:val="22"/>
          <w:szCs w:val="22"/>
        </w:rPr>
        <w:t>inancia</w:t>
      </w:r>
      <w:r w:rsidR="00587C8D" w:rsidRPr="00E565FF">
        <w:rPr>
          <w:sz w:val="22"/>
          <w:szCs w:val="22"/>
        </w:rPr>
        <w:t>l performance or sustainability without this information.</w:t>
      </w:r>
      <w:r w:rsidR="00D43347" w:rsidRPr="00E565FF">
        <w:rPr>
          <w:sz w:val="22"/>
          <w:szCs w:val="22"/>
        </w:rPr>
        <w:t xml:space="preserve"> </w:t>
      </w:r>
      <w:r w:rsidR="006C2C83" w:rsidRPr="00E565FF">
        <w:rPr>
          <w:sz w:val="22"/>
          <w:szCs w:val="22"/>
        </w:rPr>
        <w:t>S</w:t>
      </w:r>
      <w:r w:rsidR="007C1A54" w:rsidRPr="00E565FF">
        <w:rPr>
          <w:sz w:val="22"/>
          <w:szCs w:val="22"/>
        </w:rPr>
        <w:t>ugge</w:t>
      </w:r>
      <w:r w:rsidR="007C1A54" w:rsidRPr="0061210F">
        <w:rPr>
          <w:sz w:val="22"/>
          <w:szCs w:val="22"/>
        </w:rPr>
        <w:t xml:space="preserve">sted definitions of </w:t>
      </w:r>
      <w:r w:rsidR="00D12FEF">
        <w:rPr>
          <w:sz w:val="22"/>
          <w:szCs w:val="22"/>
        </w:rPr>
        <w:t xml:space="preserve">financial </w:t>
      </w:r>
      <w:r w:rsidR="007C1A54" w:rsidRPr="0061210F">
        <w:rPr>
          <w:sz w:val="22"/>
          <w:szCs w:val="22"/>
        </w:rPr>
        <w:t xml:space="preserve">profitability </w:t>
      </w:r>
      <w:r w:rsidR="00E92C02" w:rsidRPr="0061210F">
        <w:rPr>
          <w:sz w:val="22"/>
          <w:szCs w:val="22"/>
        </w:rPr>
        <w:t xml:space="preserve">and economic sustainability </w:t>
      </w:r>
      <w:r w:rsidR="007C1A54" w:rsidRPr="0061210F">
        <w:rPr>
          <w:sz w:val="22"/>
          <w:szCs w:val="22"/>
        </w:rPr>
        <w:t>are as follows</w:t>
      </w:r>
      <w:r w:rsidR="006C2C83" w:rsidRPr="0061210F">
        <w:rPr>
          <w:sz w:val="22"/>
          <w:szCs w:val="22"/>
        </w:rPr>
        <w:t>:</w:t>
      </w:r>
    </w:p>
    <w:p w:rsidR="0061210F" w:rsidRPr="00E565FF" w:rsidRDefault="0061210F" w:rsidP="00CC5235">
      <w:pPr>
        <w:spacing w:before="100" w:beforeAutospacing="1" w:after="100" w:afterAutospacing="1"/>
        <w:rPr>
          <w:sz w:val="22"/>
          <w:szCs w:val="22"/>
          <w:lang w:val="en"/>
        </w:rPr>
      </w:pPr>
      <w:r w:rsidRPr="00E565FF">
        <w:rPr>
          <w:b/>
          <w:bCs/>
          <w:sz w:val="22"/>
          <w:szCs w:val="22"/>
          <w:lang w:val="en"/>
        </w:rPr>
        <w:t>Financial profitability</w:t>
      </w:r>
      <w:r w:rsidRPr="00E565FF">
        <w:rPr>
          <w:sz w:val="22"/>
          <w:szCs w:val="22"/>
          <w:lang w:val="en"/>
        </w:rPr>
        <w:t xml:space="preserve"> is measured by calculating the accrual adjusted revenue and expenses reported in the business accrual adjusted income statement or profit or loss (P&amp;L) statement. Breeding stock replacement cost is calculated using either the Farm Financial Standards Council (FFSC) base value or the Generally Accepted Accounting Principles (GAAP) full cost absorption method. Depreciation of capital assets is based on replacement cost. </w:t>
      </w:r>
      <w:r w:rsidR="00EE2880">
        <w:rPr>
          <w:sz w:val="22"/>
          <w:szCs w:val="22"/>
          <w:lang w:val="en"/>
        </w:rPr>
        <w:t xml:space="preserve">Owner operator </w:t>
      </w:r>
      <w:r w:rsidRPr="00E565FF">
        <w:rPr>
          <w:sz w:val="22"/>
          <w:szCs w:val="22"/>
          <w:lang w:val="en"/>
        </w:rPr>
        <w:t>labor and management compensation</w:t>
      </w:r>
      <w:r w:rsidR="00EE2880">
        <w:rPr>
          <w:sz w:val="22"/>
          <w:szCs w:val="22"/>
          <w:lang w:val="en"/>
        </w:rPr>
        <w:t xml:space="preserve"> use</w:t>
      </w:r>
      <w:r w:rsidR="003609D8">
        <w:rPr>
          <w:sz w:val="22"/>
          <w:szCs w:val="22"/>
          <w:lang w:val="en"/>
        </w:rPr>
        <w:t>d</w:t>
      </w:r>
      <w:r w:rsidR="00EE2880">
        <w:rPr>
          <w:sz w:val="22"/>
          <w:szCs w:val="22"/>
          <w:lang w:val="en"/>
        </w:rPr>
        <w:t xml:space="preserve"> is </w:t>
      </w:r>
      <w:r w:rsidRPr="00E565FF">
        <w:rPr>
          <w:sz w:val="22"/>
          <w:szCs w:val="22"/>
          <w:lang w:val="en"/>
        </w:rPr>
        <w:t>equivalen</w:t>
      </w:r>
      <w:r w:rsidR="007C5E2E">
        <w:rPr>
          <w:sz w:val="22"/>
          <w:szCs w:val="22"/>
          <w:lang w:val="en"/>
        </w:rPr>
        <w:t>t</w:t>
      </w:r>
      <w:r w:rsidRPr="00E565FF">
        <w:rPr>
          <w:sz w:val="22"/>
          <w:szCs w:val="22"/>
          <w:lang w:val="en"/>
        </w:rPr>
        <w:t xml:space="preserve"> </w:t>
      </w:r>
      <w:r w:rsidR="00EE2880">
        <w:rPr>
          <w:sz w:val="22"/>
          <w:szCs w:val="22"/>
          <w:lang w:val="en"/>
        </w:rPr>
        <w:t xml:space="preserve">to hired </w:t>
      </w:r>
      <w:r w:rsidRPr="00E565FF">
        <w:rPr>
          <w:sz w:val="22"/>
          <w:szCs w:val="22"/>
          <w:lang w:val="en"/>
        </w:rPr>
        <w:t>compensation.</w:t>
      </w:r>
      <w:r w:rsidR="003609D8">
        <w:rPr>
          <w:sz w:val="22"/>
          <w:szCs w:val="22"/>
          <w:lang w:val="en"/>
        </w:rPr>
        <w:t xml:space="preserve"> Family living withdrawals beyond this level are equity withdrawals. </w:t>
      </w:r>
      <w:r w:rsidRPr="00E565FF">
        <w:rPr>
          <w:sz w:val="22"/>
          <w:szCs w:val="22"/>
          <w:lang w:val="en"/>
        </w:rPr>
        <w:t xml:space="preserve"> Interest is the cash paid and change in accrued interest. Financial net income or profitability is for a fiscal year and does not include real estate appreciation.</w:t>
      </w:r>
      <w:r w:rsidR="00520CE1">
        <w:rPr>
          <w:sz w:val="22"/>
          <w:szCs w:val="22"/>
          <w:lang w:val="en"/>
        </w:rPr>
        <w:t xml:space="preserve"> Land appreciation cannot be realized if the assets are not sold. Measuring ROA is based on an ongoing business. </w:t>
      </w:r>
    </w:p>
    <w:p w:rsidR="0061210F" w:rsidRPr="00E565FF" w:rsidRDefault="0061210F" w:rsidP="00CC5235">
      <w:pPr>
        <w:spacing w:before="100" w:beforeAutospacing="1" w:after="100" w:afterAutospacing="1"/>
        <w:rPr>
          <w:b/>
          <w:sz w:val="22"/>
          <w:szCs w:val="22"/>
          <w:lang w:val="en"/>
        </w:rPr>
      </w:pPr>
      <w:r w:rsidRPr="00E565FF">
        <w:rPr>
          <w:b/>
          <w:bCs/>
          <w:sz w:val="22"/>
          <w:szCs w:val="22"/>
          <w:lang w:val="en"/>
        </w:rPr>
        <w:t>Economic profitability</w:t>
      </w:r>
      <w:r w:rsidRPr="00E565FF">
        <w:rPr>
          <w:sz w:val="22"/>
          <w:szCs w:val="22"/>
          <w:lang w:val="en"/>
        </w:rPr>
        <w:t xml:space="preserve"> is measured with the same financial accrual adjusted information with the additional adjustments of an opportunity cost for land and improvements (cash lease minus property tax and maintenance cost not covered in a cash lease), raised feed at market value, and operating and non-real estate capital valued at opportunity cost. The opportunity cost of capital is a return expected on the next most profitable return on investment with similar risk. </w:t>
      </w:r>
      <w:r w:rsidRPr="00E565FF">
        <w:rPr>
          <w:b/>
          <w:sz w:val="22"/>
          <w:szCs w:val="22"/>
          <w:lang w:val="en"/>
        </w:rPr>
        <w:t>Economic profitability is a measure of the consequence of entry or exit of the business.</w:t>
      </w:r>
      <w:r w:rsidR="00925B3B">
        <w:rPr>
          <w:b/>
          <w:sz w:val="22"/>
          <w:szCs w:val="22"/>
          <w:lang w:val="en"/>
        </w:rPr>
        <w:t xml:space="preserve"> </w:t>
      </w:r>
      <w:r w:rsidR="00925B3B" w:rsidRPr="00925B3B">
        <w:rPr>
          <w:sz w:val="22"/>
          <w:szCs w:val="22"/>
          <w:lang w:val="en"/>
        </w:rPr>
        <w:t xml:space="preserve">The economic </w:t>
      </w:r>
      <w:r w:rsidR="00925B3B">
        <w:rPr>
          <w:sz w:val="22"/>
          <w:szCs w:val="22"/>
          <w:lang w:val="en"/>
        </w:rPr>
        <w:t xml:space="preserve">viable business is profitable as it considers the opportunity cost of resources. </w:t>
      </w:r>
      <w:r w:rsidR="008F36A1">
        <w:rPr>
          <w:sz w:val="22"/>
          <w:szCs w:val="22"/>
          <w:lang w:val="en"/>
        </w:rPr>
        <w:t xml:space="preserve">In cost-plus </w:t>
      </w:r>
      <w:r w:rsidR="000C6C15">
        <w:rPr>
          <w:sz w:val="22"/>
          <w:szCs w:val="22"/>
          <w:lang w:val="en"/>
        </w:rPr>
        <w:t>pricing,</w:t>
      </w:r>
      <w:r w:rsidR="008F36A1">
        <w:rPr>
          <w:sz w:val="22"/>
          <w:szCs w:val="22"/>
          <w:lang w:val="en"/>
        </w:rPr>
        <w:t xml:space="preserve"> economic profitability</w:t>
      </w:r>
      <w:r w:rsidR="006113C3">
        <w:rPr>
          <w:sz w:val="22"/>
          <w:szCs w:val="22"/>
          <w:lang w:val="en"/>
        </w:rPr>
        <w:t xml:space="preserve"> is used to neutralize</w:t>
      </w:r>
      <w:r w:rsidR="008F36A1">
        <w:rPr>
          <w:sz w:val="22"/>
          <w:szCs w:val="22"/>
          <w:lang w:val="en"/>
        </w:rPr>
        <w:t xml:space="preserve"> the difference in the land ownership</w:t>
      </w:r>
      <w:r w:rsidR="006113C3">
        <w:rPr>
          <w:sz w:val="22"/>
          <w:szCs w:val="22"/>
          <w:lang w:val="en"/>
        </w:rPr>
        <w:t>, debt level</w:t>
      </w:r>
      <w:r w:rsidR="008F36A1">
        <w:rPr>
          <w:sz w:val="22"/>
          <w:szCs w:val="22"/>
          <w:lang w:val="en"/>
        </w:rPr>
        <w:t xml:space="preserve"> and </w:t>
      </w:r>
      <w:r w:rsidR="006113C3">
        <w:rPr>
          <w:sz w:val="22"/>
          <w:szCs w:val="22"/>
          <w:lang w:val="en"/>
        </w:rPr>
        <w:t>raised</w:t>
      </w:r>
      <w:r w:rsidR="008F36A1">
        <w:rPr>
          <w:sz w:val="22"/>
          <w:szCs w:val="22"/>
          <w:lang w:val="en"/>
        </w:rPr>
        <w:t xml:space="preserve"> feed effects between operations</w:t>
      </w:r>
      <w:r w:rsidR="006113C3">
        <w:rPr>
          <w:sz w:val="22"/>
          <w:szCs w:val="22"/>
          <w:lang w:val="en"/>
        </w:rPr>
        <w:t>.</w:t>
      </w:r>
      <w:r w:rsidR="008F36A1">
        <w:rPr>
          <w:sz w:val="22"/>
          <w:szCs w:val="22"/>
          <w:lang w:val="en"/>
        </w:rPr>
        <w:t xml:space="preserve"> </w:t>
      </w:r>
      <w:r w:rsidR="00CC2EE6">
        <w:rPr>
          <w:sz w:val="22"/>
          <w:szCs w:val="22"/>
          <w:lang w:val="en"/>
        </w:rPr>
        <w:t xml:space="preserve">This is a necessity for bench marking ranch performance for comparative purpose. </w:t>
      </w:r>
    </w:p>
    <w:p w:rsidR="00B10C99" w:rsidRPr="00E565FF" w:rsidRDefault="00454A7B" w:rsidP="002B7205">
      <w:pPr>
        <w:jc w:val="both"/>
        <w:rPr>
          <w:sz w:val="22"/>
          <w:szCs w:val="22"/>
        </w:rPr>
      </w:pPr>
      <w:r>
        <w:rPr>
          <w:b/>
          <w:sz w:val="22"/>
          <w:szCs w:val="22"/>
        </w:rPr>
        <w:t>For benchmark reporting t</w:t>
      </w:r>
      <w:r w:rsidR="00D42232" w:rsidRPr="00E565FF">
        <w:rPr>
          <w:b/>
          <w:sz w:val="22"/>
          <w:szCs w:val="22"/>
        </w:rPr>
        <w:t xml:space="preserve">he best measure of sustainability </w:t>
      </w:r>
      <w:r w:rsidR="00E92C02" w:rsidRPr="00E565FF">
        <w:rPr>
          <w:b/>
          <w:sz w:val="22"/>
          <w:szCs w:val="22"/>
        </w:rPr>
        <w:t>is economic profitability</w:t>
      </w:r>
      <w:r w:rsidR="00E92C02" w:rsidRPr="00E565FF">
        <w:rPr>
          <w:sz w:val="22"/>
          <w:szCs w:val="22"/>
        </w:rPr>
        <w:t xml:space="preserve"> </w:t>
      </w:r>
      <w:r w:rsidR="00D42232" w:rsidRPr="00E565FF">
        <w:rPr>
          <w:sz w:val="22"/>
          <w:szCs w:val="22"/>
        </w:rPr>
        <w:t>because</w:t>
      </w:r>
      <w:r w:rsidR="00233225" w:rsidRPr="00E565FF">
        <w:rPr>
          <w:sz w:val="22"/>
          <w:szCs w:val="22"/>
        </w:rPr>
        <w:t xml:space="preserve"> </w:t>
      </w:r>
      <w:r w:rsidRPr="00E565FF">
        <w:rPr>
          <w:sz w:val="22"/>
          <w:szCs w:val="22"/>
        </w:rPr>
        <w:t>the owner equity and repayment capacity position heavily influence individual business financial sustainability</w:t>
      </w:r>
      <w:r w:rsidR="00394FE6" w:rsidRPr="00E565FF">
        <w:rPr>
          <w:sz w:val="22"/>
          <w:szCs w:val="22"/>
        </w:rPr>
        <w:t>.</w:t>
      </w:r>
      <w:r w:rsidR="00D42232" w:rsidRPr="00E565FF">
        <w:rPr>
          <w:sz w:val="22"/>
          <w:szCs w:val="22"/>
        </w:rPr>
        <w:t xml:space="preserve"> For </w:t>
      </w:r>
      <w:r w:rsidR="0023270A" w:rsidRPr="00E565FF">
        <w:rPr>
          <w:sz w:val="22"/>
          <w:szCs w:val="22"/>
        </w:rPr>
        <w:t>published</w:t>
      </w:r>
      <w:r w:rsidR="00394FE6" w:rsidRPr="00E565FF">
        <w:rPr>
          <w:sz w:val="22"/>
          <w:szCs w:val="22"/>
        </w:rPr>
        <w:t xml:space="preserve"> </w:t>
      </w:r>
      <w:r w:rsidR="00014CCD">
        <w:rPr>
          <w:sz w:val="22"/>
          <w:szCs w:val="22"/>
        </w:rPr>
        <w:t>benchmark</w:t>
      </w:r>
      <w:r w:rsidR="00AD2C8B">
        <w:rPr>
          <w:sz w:val="22"/>
          <w:szCs w:val="22"/>
        </w:rPr>
        <w:t>s</w:t>
      </w:r>
      <w:r w:rsidR="00014CCD">
        <w:rPr>
          <w:sz w:val="22"/>
          <w:szCs w:val="22"/>
        </w:rPr>
        <w:t>,</w:t>
      </w:r>
      <w:r w:rsidR="00E51914">
        <w:rPr>
          <w:sz w:val="22"/>
          <w:szCs w:val="22"/>
        </w:rPr>
        <w:t xml:space="preserve"> </w:t>
      </w:r>
      <w:r w:rsidR="00394FE6" w:rsidRPr="00E565FF">
        <w:rPr>
          <w:sz w:val="22"/>
          <w:szCs w:val="22"/>
        </w:rPr>
        <w:t>comparative</w:t>
      </w:r>
      <w:r w:rsidR="0023270A" w:rsidRPr="00E565FF">
        <w:rPr>
          <w:sz w:val="22"/>
          <w:szCs w:val="22"/>
        </w:rPr>
        <w:t xml:space="preserve"> </w:t>
      </w:r>
      <w:r w:rsidR="00D42232" w:rsidRPr="00E565FF">
        <w:rPr>
          <w:sz w:val="22"/>
          <w:szCs w:val="22"/>
        </w:rPr>
        <w:t xml:space="preserve">evaluation </w:t>
      </w:r>
      <w:r w:rsidR="0078445E" w:rsidRPr="00E565FF">
        <w:rPr>
          <w:sz w:val="22"/>
          <w:szCs w:val="22"/>
        </w:rPr>
        <w:t>of</w:t>
      </w:r>
      <w:r w:rsidR="00233225" w:rsidRPr="00E565FF">
        <w:rPr>
          <w:sz w:val="22"/>
          <w:szCs w:val="22"/>
        </w:rPr>
        <w:t xml:space="preserve"> ranch</w:t>
      </w:r>
      <w:r w:rsidR="0078445E" w:rsidRPr="00E565FF">
        <w:rPr>
          <w:sz w:val="22"/>
          <w:szCs w:val="22"/>
        </w:rPr>
        <w:t>, systems</w:t>
      </w:r>
      <w:r w:rsidR="00233225" w:rsidRPr="00E565FF">
        <w:rPr>
          <w:sz w:val="22"/>
          <w:szCs w:val="22"/>
        </w:rPr>
        <w:t xml:space="preserve"> or practice p</w:t>
      </w:r>
      <w:r w:rsidR="00D42232" w:rsidRPr="00E565FF">
        <w:rPr>
          <w:sz w:val="22"/>
          <w:szCs w:val="22"/>
        </w:rPr>
        <w:t xml:space="preserve">urpose profit </w:t>
      </w:r>
      <w:r w:rsidR="00B10C99" w:rsidRPr="00E565FF">
        <w:rPr>
          <w:sz w:val="22"/>
          <w:szCs w:val="22"/>
        </w:rPr>
        <w:t>measures are pre-income tax and do not include appreciation of land.</w:t>
      </w:r>
      <w:r w:rsidR="00E92C02" w:rsidRPr="00E565FF">
        <w:rPr>
          <w:sz w:val="22"/>
          <w:szCs w:val="22"/>
        </w:rPr>
        <w:t xml:space="preserve"> </w:t>
      </w:r>
      <w:r w:rsidR="000C6C15" w:rsidRPr="00E565FF">
        <w:rPr>
          <w:sz w:val="22"/>
          <w:szCs w:val="22"/>
        </w:rPr>
        <w:t>Of course,</w:t>
      </w:r>
      <w:r w:rsidR="00E92C02" w:rsidRPr="00E565FF">
        <w:rPr>
          <w:sz w:val="22"/>
          <w:szCs w:val="22"/>
        </w:rPr>
        <w:t xml:space="preserve"> the rancher </w:t>
      </w:r>
      <w:r w:rsidR="00AD2C8B">
        <w:rPr>
          <w:sz w:val="22"/>
          <w:szCs w:val="22"/>
        </w:rPr>
        <w:t>can</w:t>
      </w:r>
      <w:r w:rsidR="00E92C02" w:rsidRPr="00E565FF">
        <w:rPr>
          <w:sz w:val="22"/>
          <w:szCs w:val="22"/>
        </w:rPr>
        <w:t xml:space="preserve"> use both </w:t>
      </w:r>
      <w:r w:rsidR="00D55DDF">
        <w:rPr>
          <w:sz w:val="22"/>
          <w:szCs w:val="22"/>
        </w:rPr>
        <w:t xml:space="preserve">financial and economic </w:t>
      </w:r>
      <w:r w:rsidR="00AD2C8B">
        <w:rPr>
          <w:sz w:val="22"/>
          <w:szCs w:val="22"/>
        </w:rPr>
        <w:t xml:space="preserve">measures of </w:t>
      </w:r>
      <w:r w:rsidR="00E92C02" w:rsidRPr="00E565FF">
        <w:rPr>
          <w:sz w:val="22"/>
          <w:szCs w:val="22"/>
        </w:rPr>
        <w:t>performance as done in SPA.</w:t>
      </w:r>
      <w:r w:rsidR="007F0563">
        <w:rPr>
          <w:sz w:val="22"/>
          <w:szCs w:val="22"/>
        </w:rPr>
        <w:t xml:space="preserve"> Having accrual adjusted financial statements is </w:t>
      </w:r>
      <w:r>
        <w:rPr>
          <w:sz w:val="22"/>
          <w:szCs w:val="22"/>
        </w:rPr>
        <w:t xml:space="preserve">the first priority for ranchers and their lenders. </w:t>
      </w:r>
    </w:p>
    <w:p w:rsidR="0023270A" w:rsidRPr="00E565FF" w:rsidRDefault="0023270A" w:rsidP="002B7205">
      <w:pPr>
        <w:jc w:val="both"/>
        <w:rPr>
          <w:sz w:val="22"/>
          <w:szCs w:val="22"/>
        </w:rPr>
      </w:pPr>
    </w:p>
    <w:p w:rsidR="00661448" w:rsidRDefault="00CA77E9" w:rsidP="002B7205">
      <w:pPr>
        <w:jc w:val="both"/>
        <w:rPr>
          <w:sz w:val="22"/>
          <w:szCs w:val="22"/>
        </w:rPr>
      </w:pPr>
      <w:r w:rsidRPr="00E565FF">
        <w:rPr>
          <w:sz w:val="22"/>
          <w:szCs w:val="22"/>
        </w:rPr>
        <w:t>With the volatility in commodity prices and production cost</w:t>
      </w:r>
      <w:r w:rsidR="00C0380C">
        <w:rPr>
          <w:sz w:val="22"/>
          <w:szCs w:val="22"/>
        </w:rPr>
        <w:t>s</w:t>
      </w:r>
      <w:r w:rsidRPr="00E565FF">
        <w:rPr>
          <w:sz w:val="22"/>
          <w:szCs w:val="22"/>
        </w:rPr>
        <w:t xml:space="preserve"> a </w:t>
      </w:r>
      <w:r w:rsidRPr="00E565FF">
        <w:rPr>
          <w:b/>
          <w:sz w:val="22"/>
          <w:szCs w:val="22"/>
        </w:rPr>
        <w:t>sustainable business</w:t>
      </w:r>
      <w:r w:rsidRPr="00E565FF">
        <w:rPr>
          <w:sz w:val="22"/>
          <w:szCs w:val="22"/>
        </w:rPr>
        <w:t xml:space="preserve"> </w:t>
      </w:r>
      <w:r w:rsidR="00ED42E7" w:rsidRPr="00E565FF">
        <w:rPr>
          <w:sz w:val="22"/>
          <w:szCs w:val="22"/>
        </w:rPr>
        <w:t xml:space="preserve">does not have to be profitable every year. A lender would like to see </w:t>
      </w:r>
      <w:r w:rsidR="00B8698C" w:rsidRPr="00E565FF">
        <w:rPr>
          <w:sz w:val="22"/>
          <w:szCs w:val="22"/>
        </w:rPr>
        <w:t xml:space="preserve">financial </w:t>
      </w:r>
      <w:r w:rsidR="00ED42E7" w:rsidRPr="00E565FF">
        <w:rPr>
          <w:sz w:val="22"/>
          <w:szCs w:val="22"/>
        </w:rPr>
        <w:t xml:space="preserve">profitable performance for the past three years and a business plan that can demonstrate </w:t>
      </w:r>
      <w:r w:rsidR="00B8698C" w:rsidRPr="00E565FF">
        <w:rPr>
          <w:sz w:val="22"/>
          <w:szCs w:val="22"/>
        </w:rPr>
        <w:t xml:space="preserve">cash flow and profit </w:t>
      </w:r>
      <w:r w:rsidR="00ED42E7" w:rsidRPr="00E565FF">
        <w:rPr>
          <w:sz w:val="22"/>
          <w:szCs w:val="22"/>
        </w:rPr>
        <w:t xml:space="preserve">potential </w:t>
      </w:r>
      <w:r w:rsidR="00184F66" w:rsidRPr="00E565FF">
        <w:rPr>
          <w:sz w:val="22"/>
          <w:szCs w:val="22"/>
        </w:rPr>
        <w:t xml:space="preserve">for </w:t>
      </w:r>
      <w:r w:rsidR="00AD2C8B">
        <w:rPr>
          <w:sz w:val="22"/>
          <w:szCs w:val="22"/>
        </w:rPr>
        <w:t>a few</w:t>
      </w:r>
      <w:r w:rsidR="00ED42E7" w:rsidRPr="00E565FF">
        <w:rPr>
          <w:sz w:val="22"/>
          <w:szCs w:val="22"/>
        </w:rPr>
        <w:t xml:space="preserve"> years</w:t>
      </w:r>
      <w:r w:rsidR="000E11DF" w:rsidRPr="00E565FF">
        <w:rPr>
          <w:sz w:val="22"/>
          <w:szCs w:val="22"/>
        </w:rPr>
        <w:t xml:space="preserve">. The </w:t>
      </w:r>
      <w:r w:rsidR="006E12DC" w:rsidRPr="00E565FF">
        <w:rPr>
          <w:sz w:val="22"/>
          <w:szCs w:val="22"/>
        </w:rPr>
        <w:t>business debt situation</w:t>
      </w:r>
      <w:r w:rsidR="000E11DF" w:rsidRPr="00E565FF">
        <w:rPr>
          <w:sz w:val="22"/>
          <w:szCs w:val="22"/>
        </w:rPr>
        <w:t xml:space="preserve"> and repayment capacity are critical considerations for an ongoing or sustainable business</w:t>
      </w:r>
      <w:r w:rsidR="00ED42E7" w:rsidRPr="00E565FF">
        <w:rPr>
          <w:sz w:val="22"/>
          <w:szCs w:val="22"/>
        </w:rPr>
        <w:t>.</w:t>
      </w:r>
      <w:r w:rsidR="006E12DC" w:rsidRPr="00E565FF">
        <w:rPr>
          <w:sz w:val="22"/>
          <w:szCs w:val="22"/>
        </w:rPr>
        <w:t xml:space="preserve"> </w:t>
      </w:r>
      <w:r w:rsidR="009A65B5">
        <w:rPr>
          <w:sz w:val="22"/>
          <w:szCs w:val="22"/>
        </w:rPr>
        <w:t>Over</w:t>
      </w:r>
      <w:r w:rsidR="007C5E2E">
        <w:rPr>
          <w:sz w:val="22"/>
          <w:szCs w:val="22"/>
        </w:rPr>
        <w:t xml:space="preserve"> </w:t>
      </w:r>
      <w:r w:rsidR="009A65B5">
        <w:rPr>
          <w:sz w:val="22"/>
          <w:szCs w:val="22"/>
        </w:rPr>
        <w:t>time a sustainable</w:t>
      </w:r>
      <w:r w:rsidR="003609D8">
        <w:rPr>
          <w:sz w:val="22"/>
          <w:szCs w:val="22"/>
        </w:rPr>
        <w:t xml:space="preserve"> ranch</w:t>
      </w:r>
      <w:r w:rsidR="009A65B5">
        <w:rPr>
          <w:sz w:val="22"/>
          <w:szCs w:val="22"/>
        </w:rPr>
        <w:t xml:space="preserve"> business is growing in </w:t>
      </w:r>
      <w:r w:rsidR="00DD154A">
        <w:rPr>
          <w:sz w:val="22"/>
          <w:szCs w:val="22"/>
        </w:rPr>
        <w:t xml:space="preserve">earned </w:t>
      </w:r>
      <w:r w:rsidR="009A65B5">
        <w:rPr>
          <w:sz w:val="22"/>
          <w:szCs w:val="22"/>
        </w:rPr>
        <w:t>equity</w:t>
      </w:r>
      <w:r w:rsidR="00216563">
        <w:rPr>
          <w:sz w:val="22"/>
          <w:szCs w:val="22"/>
        </w:rPr>
        <w:t>.</w:t>
      </w:r>
    </w:p>
    <w:p w:rsidR="00625CCF" w:rsidRPr="00E565FF" w:rsidRDefault="00625CCF" w:rsidP="002B7205">
      <w:pPr>
        <w:jc w:val="both"/>
        <w:rPr>
          <w:sz w:val="22"/>
          <w:szCs w:val="22"/>
        </w:rPr>
      </w:pPr>
    </w:p>
    <w:p w:rsidR="00D30A2A" w:rsidRDefault="00D30A2A" w:rsidP="002B7205">
      <w:pPr>
        <w:jc w:val="both"/>
        <w:rPr>
          <w:b/>
          <w:sz w:val="22"/>
          <w:szCs w:val="22"/>
        </w:rPr>
      </w:pPr>
    </w:p>
    <w:p w:rsidR="00E512C0" w:rsidRDefault="00B53C81" w:rsidP="002B7205">
      <w:pPr>
        <w:jc w:val="both"/>
        <w:rPr>
          <w:b/>
          <w:sz w:val="22"/>
          <w:szCs w:val="22"/>
        </w:rPr>
      </w:pPr>
      <w:r>
        <w:rPr>
          <w:b/>
          <w:sz w:val="22"/>
          <w:szCs w:val="22"/>
        </w:rPr>
        <w:t>O</w:t>
      </w:r>
      <w:r w:rsidR="00E512C0" w:rsidRPr="00E512C0">
        <w:rPr>
          <w:b/>
          <w:sz w:val="22"/>
          <w:szCs w:val="22"/>
        </w:rPr>
        <w:t xml:space="preserve">ther Realities in Measuring Cow-Calf Financial </w:t>
      </w:r>
      <w:r w:rsidR="002F7B34" w:rsidRPr="00E512C0">
        <w:rPr>
          <w:b/>
          <w:sz w:val="22"/>
          <w:szCs w:val="22"/>
        </w:rPr>
        <w:t>Sustainability</w:t>
      </w:r>
    </w:p>
    <w:p w:rsidR="0073501F" w:rsidRDefault="0073501F" w:rsidP="002B7205">
      <w:pPr>
        <w:jc w:val="both"/>
        <w:rPr>
          <w:b/>
          <w:sz w:val="22"/>
          <w:szCs w:val="22"/>
        </w:rPr>
      </w:pPr>
    </w:p>
    <w:p w:rsidR="0073501F" w:rsidRPr="0073501F" w:rsidRDefault="0073501F" w:rsidP="002B7205">
      <w:pPr>
        <w:jc w:val="both"/>
        <w:rPr>
          <w:sz w:val="22"/>
          <w:szCs w:val="22"/>
        </w:rPr>
      </w:pPr>
      <w:r w:rsidRPr="0073501F">
        <w:rPr>
          <w:sz w:val="22"/>
          <w:szCs w:val="22"/>
        </w:rPr>
        <w:t>At</w:t>
      </w:r>
      <w:r>
        <w:rPr>
          <w:sz w:val="22"/>
          <w:szCs w:val="22"/>
        </w:rPr>
        <w:t xml:space="preserve"> this </w:t>
      </w:r>
      <w:r w:rsidR="000C6C15">
        <w:rPr>
          <w:sz w:val="22"/>
          <w:szCs w:val="22"/>
        </w:rPr>
        <w:t>time,</w:t>
      </w:r>
      <w:r w:rsidR="002F2D8B">
        <w:rPr>
          <w:sz w:val="22"/>
          <w:szCs w:val="22"/>
        </w:rPr>
        <w:t xml:space="preserve"> </w:t>
      </w:r>
      <w:r>
        <w:rPr>
          <w:sz w:val="22"/>
          <w:szCs w:val="22"/>
        </w:rPr>
        <w:t>compliance</w:t>
      </w:r>
      <w:r w:rsidR="00A95E2E">
        <w:rPr>
          <w:sz w:val="22"/>
          <w:szCs w:val="22"/>
        </w:rPr>
        <w:t xml:space="preserve"> </w:t>
      </w:r>
      <w:r w:rsidR="00290625">
        <w:rPr>
          <w:sz w:val="22"/>
          <w:szCs w:val="22"/>
        </w:rPr>
        <w:t xml:space="preserve">and </w:t>
      </w:r>
      <w:r w:rsidR="00DC21D3">
        <w:rPr>
          <w:sz w:val="22"/>
          <w:szCs w:val="22"/>
        </w:rPr>
        <w:t xml:space="preserve">criteria </w:t>
      </w:r>
      <w:r w:rsidR="00A95E2E">
        <w:rPr>
          <w:sz w:val="22"/>
          <w:szCs w:val="22"/>
        </w:rPr>
        <w:t xml:space="preserve">are being </w:t>
      </w:r>
      <w:r w:rsidR="00DC21D3">
        <w:rPr>
          <w:sz w:val="22"/>
          <w:szCs w:val="22"/>
        </w:rPr>
        <w:t>chosen for</w:t>
      </w:r>
      <w:r>
        <w:rPr>
          <w:sz w:val="22"/>
          <w:szCs w:val="22"/>
        </w:rPr>
        <w:t xml:space="preserve"> the social, environmental dimensions of</w:t>
      </w:r>
      <w:r w:rsidR="002F2D8B">
        <w:rPr>
          <w:sz w:val="22"/>
          <w:szCs w:val="22"/>
        </w:rPr>
        <w:t xml:space="preserve"> sustainability</w:t>
      </w:r>
      <w:r w:rsidR="003609D8">
        <w:rPr>
          <w:sz w:val="22"/>
          <w:szCs w:val="22"/>
        </w:rPr>
        <w:t xml:space="preserve"> by the U.S. beef industry</w:t>
      </w:r>
      <w:r w:rsidR="00A95E2E">
        <w:rPr>
          <w:sz w:val="22"/>
          <w:szCs w:val="22"/>
        </w:rPr>
        <w:t xml:space="preserve">. It’s not clear </w:t>
      </w:r>
      <w:r w:rsidR="009A65B5">
        <w:rPr>
          <w:sz w:val="22"/>
          <w:szCs w:val="22"/>
        </w:rPr>
        <w:t xml:space="preserve">what </w:t>
      </w:r>
      <w:r w:rsidR="00A95E2E">
        <w:rPr>
          <w:sz w:val="22"/>
          <w:szCs w:val="22"/>
        </w:rPr>
        <w:t xml:space="preserve">this </w:t>
      </w:r>
      <w:r>
        <w:rPr>
          <w:sz w:val="22"/>
          <w:szCs w:val="22"/>
        </w:rPr>
        <w:t>mean</w:t>
      </w:r>
      <w:r w:rsidR="007C5E2E">
        <w:rPr>
          <w:sz w:val="22"/>
          <w:szCs w:val="22"/>
        </w:rPr>
        <w:t>s</w:t>
      </w:r>
      <w:r>
        <w:rPr>
          <w:sz w:val="22"/>
          <w:szCs w:val="22"/>
        </w:rPr>
        <w:t xml:space="preserve"> </w:t>
      </w:r>
      <w:r w:rsidR="00592380">
        <w:rPr>
          <w:sz w:val="22"/>
          <w:szCs w:val="22"/>
        </w:rPr>
        <w:t>for</w:t>
      </w:r>
      <w:r>
        <w:rPr>
          <w:sz w:val="22"/>
          <w:szCs w:val="22"/>
        </w:rPr>
        <w:t xml:space="preserve"> current commodity producing </w:t>
      </w:r>
      <w:r w:rsidR="00630720">
        <w:rPr>
          <w:sz w:val="22"/>
          <w:szCs w:val="22"/>
        </w:rPr>
        <w:t>ranchers</w:t>
      </w:r>
      <w:r w:rsidR="0066248B">
        <w:rPr>
          <w:sz w:val="22"/>
          <w:szCs w:val="22"/>
        </w:rPr>
        <w:t xml:space="preserve"> producing </w:t>
      </w:r>
      <w:r w:rsidR="006A3679">
        <w:rPr>
          <w:sz w:val="22"/>
          <w:szCs w:val="22"/>
        </w:rPr>
        <w:t xml:space="preserve">around </w:t>
      </w:r>
      <w:r w:rsidR="0066248B">
        <w:rPr>
          <w:sz w:val="22"/>
          <w:szCs w:val="22"/>
        </w:rPr>
        <w:t>9</w:t>
      </w:r>
      <w:r w:rsidR="002B3149">
        <w:rPr>
          <w:sz w:val="22"/>
          <w:szCs w:val="22"/>
        </w:rPr>
        <w:t>4</w:t>
      </w:r>
      <w:r w:rsidR="0066248B">
        <w:rPr>
          <w:sz w:val="22"/>
          <w:szCs w:val="22"/>
        </w:rPr>
        <w:t>% of beef</w:t>
      </w:r>
      <w:r w:rsidR="006F1999">
        <w:rPr>
          <w:sz w:val="22"/>
          <w:szCs w:val="22"/>
        </w:rPr>
        <w:t>. Many will likely be in compliance with the added traceability and reporting.</w:t>
      </w:r>
      <w:r w:rsidR="00630720">
        <w:rPr>
          <w:sz w:val="22"/>
          <w:szCs w:val="22"/>
        </w:rPr>
        <w:t xml:space="preserve"> The</w:t>
      </w:r>
      <w:r w:rsidR="00592380">
        <w:rPr>
          <w:sz w:val="22"/>
          <w:szCs w:val="22"/>
        </w:rPr>
        <w:t>se</w:t>
      </w:r>
      <w:r w:rsidR="00630720">
        <w:rPr>
          <w:sz w:val="22"/>
          <w:szCs w:val="22"/>
        </w:rPr>
        <w:t xml:space="preserve"> are some realities of the cow-calf sector th</w:t>
      </w:r>
      <w:r w:rsidR="00592380">
        <w:rPr>
          <w:sz w:val="22"/>
          <w:szCs w:val="22"/>
        </w:rPr>
        <w:t>at</w:t>
      </w:r>
      <w:r w:rsidR="00630720">
        <w:rPr>
          <w:sz w:val="22"/>
          <w:szCs w:val="22"/>
        </w:rPr>
        <w:t xml:space="preserve"> create </w:t>
      </w:r>
      <w:r w:rsidR="009A65B5">
        <w:rPr>
          <w:sz w:val="22"/>
          <w:szCs w:val="22"/>
        </w:rPr>
        <w:t xml:space="preserve">implementation </w:t>
      </w:r>
      <w:r w:rsidR="00630720">
        <w:rPr>
          <w:sz w:val="22"/>
          <w:szCs w:val="22"/>
        </w:rPr>
        <w:t>challenges.</w:t>
      </w:r>
      <w:r>
        <w:rPr>
          <w:sz w:val="22"/>
          <w:szCs w:val="22"/>
        </w:rPr>
        <w:t xml:space="preserve"> </w:t>
      </w:r>
    </w:p>
    <w:p w:rsidR="00336C5D" w:rsidRDefault="000F4D0A" w:rsidP="002F7B34">
      <w:pPr>
        <w:spacing w:before="100" w:beforeAutospacing="1" w:after="100" w:afterAutospacing="1"/>
        <w:rPr>
          <w:sz w:val="22"/>
          <w:szCs w:val="22"/>
        </w:rPr>
      </w:pPr>
      <w:r>
        <w:rPr>
          <w:sz w:val="22"/>
          <w:szCs w:val="22"/>
        </w:rPr>
        <w:lastRenderedPageBreak/>
        <w:t>Developing</w:t>
      </w:r>
      <w:r w:rsidR="00D95710">
        <w:rPr>
          <w:sz w:val="22"/>
          <w:szCs w:val="22"/>
        </w:rPr>
        <w:t xml:space="preserve"> a</w:t>
      </w:r>
      <w:r w:rsidR="002F2D8B">
        <w:rPr>
          <w:sz w:val="22"/>
          <w:szCs w:val="22"/>
        </w:rPr>
        <w:t>n economically</w:t>
      </w:r>
      <w:r w:rsidR="00D95710">
        <w:rPr>
          <w:sz w:val="22"/>
          <w:szCs w:val="22"/>
        </w:rPr>
        <w:t xml:space="preserve"> </w:t>
      </w:r>
      <w:r w:rsidR="00F554B8">
        <w:rPr>
          <w:sz w:val="22"/>
          <w:szCs w:val="22"/>
        </w:rPr>
        <w:t>“sustainabl</w:t>
      </w:r>
      <w:r w:rsidR="00C0380C">
        <w:rPr>
          <w:sz w:val="22"/>
          <w:szCs w:val="22"/>
        </w:rPr>
        <w:t>e</w:t>
      </w:r>
      <w:r w:rsidR="00F554B8">
        <w:rPr>
          <w:sz w:val="22"/>
          <w:szCs w:val="22"/>
        </w:rPr>
        <w:t xml:space="preserve"> </w:t>
      </w:r>
      <w:r w:rsidR="00D95710">
        <w:rPr>
          <w:sz w:val="22"/>
          <w:szCs w:val="22"/>
        </w:rPr>
        <w:t xml:space="preserve">beef </w:t>
      </w:r>
      <w:r>
        <w:rPr>
          <w:sz w:val="22"/>
          <w:szCs w:val="22"/>
        </w:rPr>
        <w:t>supply chain</w:t>
      </w:r>
      <w:r w:rsidR="00F554B8">
        <w:rPr>
          <w:sz w:val="22"/>
          <w:szCs w:val="22"/>
        </w:rPr>
        <w:t>”</w:t>
      </w:r>
      <w:r>
        <w:rPr>
          <w:sz w:val="22"/>
          <w:szCs w:val="22"/>
        </w:rPr>
        <w:t xml:space="preserve"> </w:t>
      </w:r>
      <w:r w:rsidR="00CC7D90">
        <w:rPr>
          <w:sz w:val="22"/>
          <w:szCs w:val="22"/>
        </w:rPr>
        <w:t xml:space="preserve">will likely </w:t>
      </w:r>
      <w:r w:rsidR="00077216">
        <w:rPr>
          <w:sz w:val="22"/>
          <w:szCs w:val="22"/>
        </w:rPr>
        <w:t xml:space="preserve">focus on the </w:t>
      </w:r>
      <w:r w:rsidR="00390EB5">
        <w:rPr>
          <w:sz w:val="22"/>
          <w:szCs w:val="22"/>
        </w:rPr>
        <w:t>4</w:t>
      </w:r>
      <w:r>
        <w:rPr>
          <w:sz w:val="22"/>
          <w:szCs w:val="22"/>
        </w:rPr>
        <w:t xml:space="preserve">% of ranchers that </w:t>
      </w:r>
      <w:r w:rsidR="00D95710">
        <w:rPr>
          <w:sz w:val="22"/>
          <w:szCs w:val="22"/>
        </w:rPr>
        <w:t xml:space="preserve">have more than 200 cows or larger </w:t>
      </w:r>
      <w:r>
        <w:rPr>
          <w:sz w:val="22"/>
          <w:szCs w:val="22"/>
        </w:rPr>
        <w:t>ranchers</w:t>
      </w:r>
      <w:r w:rsidR="00D95710">
        <w:rPr>
          <w:sz w:val="22"/>
          <w:szCs w:val="22"/>
        </w:rPr>
        <w:t xml:space="preserve"> that produce </w:t>
      </w:r>
      <w:r w:rsidR="00D67BAB">
        <w:rPr>
          <w:sz w:val="22"/>
          <w:szCs w:val="22"/>
        </w:rPr>
        <w:t xml:space="preserve">approximately </w:t>
      </w:r>
      <w:r w:rsidR="00D95710">
        <w:rPr>
          <w:sz w:val="22"/>
          <w:szCs w:val="22"/>
        </w:rPr>
        <w:t>37% of the calves</w:t>
      </w:r>
      <w:r w:rsidR="00D67BAB">
        <w:rPr>
          <w:sz w:val="22"/>
          <w:szCs w:val="22"/>
        </w:rPr>
        <w:t xml:space="preserve"> based on cow numbers</w:t>
      </w:r>
      <w:r w:rsidR="00D95710">
        <w:rPr>
          <w:sz w:val="22"/>
          <w:szCs w:val="22"/>
        </w:rPr>
        <w:t>.</w:t>
      </w:r>
      <w:r w:rsidR="00077216">
        <w:rPr>
          <w:sz w:val="22"/>
          <w:szCs w:val="22"/>
        </w:rPr>
        <w:t xml:space="preserve"> </w:t>
      </w:r>
      <w:r w:rsidR="00E75B40">
        <w:rPr>
          <w:sz w:val="22"/>
          <w:szCs w:val="22"/>
        </w:rPr>
        <w:t>Expecting consumers to be willing to pay for beef at prices to make the small herds profitable is unrealistic.</w:t>
      </w:r>
      <w:r w:rsidR="00A21AAE">
        <w:rPr>
          <w:sz w:val="22"/>
          <w:szCs w:val="22"/>
        </w:rPr>
        <w:t xml:space="preserve"> However, small producers can minimize losses by using cost effective practices and producing higher value calves</w:t>
      </w:r>
      <w:r w:rsidR="00252756">
        <w:rPr>
          <w:sz w:val="22"/>
          <w:szCs w:val="22"/>
        </w:rPr>
        <w:t xml:space="preserve"> </w:t>
      </w:r>
      <w:r w:rsidR="001E0D95">
        <w:rPr>
          <w:sz w:val="22"/>
          <w:szCs w:val="22"/>
        </w:rPr>
        <w:t>consistent with sustainable beef criteria</w:t>
      </w:r>
      <w:r w:rsidR="00A80F9D">
        <w:rPr>
          <w:sz w:val="22"/>
          <w:szCs w:val="22"/>
        </w:rPr>
        <w:t xml:space="preserve"> beyond the economic viability.</w:t>
      </w:r>
    </w:p>
    <w:p w:rsidR="00D90F83" w:rsidRDefault="00D90F83" w:rsidP="002F7B34">
      <w:pPr>
        <w:spacing w:before="100" w:beforeAutospacing="1" w:after="100" w:afterAutospacing="1"/>
        <w:rPr>
          <w:sz w:val="22"/>
          <w:szCs w:val="22"/>
          <w:shd w:val="clear" w:color="auto" w:fill="FFFFFF"/>
        </w:rPr>
      </w:pPr>
      <w:r w:rsidRPr="00D90F83">
        <w:rPr>
          <w:rStyle w:val="apple-converted-space"/>
          <w:color w:val="333333"/>
          <w:sz w:val="22"/>
          <w:szCs w:val="22"/>
          <w:shd w:val="clear" w:color="auto" w:fill="FFFFFF"/>
        </w:rPr>
        <w:t> </w:t>
      </w:r>
      <w:r w:rsidRPr="00583278">
        <w:rPr>
          <w:rStyle w:val="apple-converted-space"/>
          <w:sz w:val="22"/>
          <w:szCs w:val="22"/>
          <w:shd w:val="clear" w:color="auto" w:fill="FFFFFF"/>
        </w:rPr>
        <w:t>“</w:t>
      </w:r>
      <w:r w:rsidRPr="00583278">
        <w:rPr>
          <w:sz w:val="22"/>
          <w:szCs w:val="22"/>
          <w:shd w:val="clear" w:color="auto" w:fill="FFFFFF"/>
        </w:rPr>
        <w:t xml:space="preserve">Midsize and large-scale family farms account for 8 percent of U.S. farms but 60 percent of the value of production. In contrast, small family farms make up 90 percent of the U.S. farm count but produce a 26-percent share of farm output.” </w:t>
      </w:r>
      <w:r w:rsidR="00A25AD0" w:rsidRPr="00583278">
        <w:rPr>
          <w:sz w:val="22"/>
          <w:szCs w:val="22"/>
          <w:shd w:val="clear" w:color="auto" w:fill="FFFFFF"/>
        </w:rPr>
        <w:t>(USDA-ERS</w:t>
      </w:r>
      <w:r w:rsidR="000E3EE4">
        <w:rPr>
          <w:sz w:val="22"/>
          <w:szCs w:val="22"/>
          <w:shd w:val="clear" w:color="auto" w:fill="FFFFFF"/>
        </w:rPr>
        <w:t>-2014</w:t>
      </w:r>
      <w:r w:rsidR="00A25AD0" w:rsidRPr="00583278">
        <w:rPr>
          <w:sz w:val="22"/>
          <w:szCs w:val="22"/>
          <w:shd w:val="clear" w:color="auto" w:fill="FFFFFF"/>
        </w:rPr>
        <w:t>). The 8 percent would be the logic place to focus on measuring economic sustainability</w:t>
      </w:r>
      <w:r w:rsidR="00A92143" w:rsidRPr="00583278">
        <w:rPr>
          <w:sz w:val="22"/>
          <w:szCs w:val="22"/>
          <w:shd w:val="clear" w:color="auto" w:fill="FFFFFF"/>
        </w:rPr>
        <w:t xml:space="preserve"> with case studies. </w:t>
      </w:r>
    </w:p>
    <w:p w:rsidR="002F41B1" w:rsidRPr="00583278" w:rsidRDefault="002F41B1" w:rsidP="002F7B34">
      <w:pPr>
        <w:spacing w:before="100" w:beforeAutospacing="1" w:after="100" w:afterAutospacing="1"/>
        <w:rPr>
          <w:sz w:val="22"/>
          <w:szCs w:val="22"/>
        </w:rPr>
      </w:pPr>
      <w:r>
        <w:rPr>
          <w:sz w:val="22"/>
          <w:szCs w:val="22"/>
          <w:shd w:val="clear" w:color="auto" w:fill="FFFFFF"/>
        </w:rPr>
        <w:t xml:space="preserve">The ROA for farm assets is low. Speer used USA-ERS date to summarize ROA for 2010 to 2016 and the average ROA for farms with sales </w:t>
      </w:r>
      <w:r w:rsidR="00F306A1">
        <w:rPr>
          <w:sz w:val="22"/>
          <w:szCs w:val="22"/>
          <w:shd w:val="clear" w:color="auto" w:fill="FFFFFF"/>
        </w:rPr>
        <w:t>greater than $350,000 was 1.47%.</w:t>
      </w:r>
      <w:r w:rsidR="00A1322B">
        <w:rPr>
          <w:sz w:val="22"/>
          <w:szCs w:val="22"/>
          <w:shd w:val="clear" w:color="auto" w:fill="FFFFFF"/>
        </w:rPr>
        <w:t xml:space="preserve"> ROA r</w:t>
      </w:r>
      <w:r w:rsidR="00F306A1">
        <w:rPr>
          <w:sz w:val="22"/>
          <w:szCs w:val="22"/>
          <w:shd w:val="clear" w:color="auto" w:fill="FFFFFF"/>
        </w:rPr>
        <w:t>ang</w:t>
      </w:r>
      <w:r w:rsidR="00A1322B">
        <w:rPr>
          <w:sz w:val="22"/>
          <w:szCs w:val="22"/>
          <w:shd w:val="clear" w:color="auto" w:fill="FFFFFF"/>
        </w:rPr>
        <w:t>ed</w:t>
      </w:r>
      <w:r w:rsidR="00F306A1">
        <w:rPr>
          <w:sz w:val="22"/>
          <w:szCs w:val="22"/>
          <w:shd w:val="clear" w:color="auto" w:fill="FFFFFF"/>
        </w:rPr>
        <w:t xml:space="preserve"> from a high of </w:t>
      </w:r>
      <w:r w:rsidR="00200D41">
        <w:rPr>
          <w:sz w:val="22"/>
          <w:szCs w:val="22"/>
          <w:shd w:val="clear" w:color="auto" w:fill="FFFFFF"/>
        </w:rPr>
        <w:t xml:space="preserve">3.14% in 2013 to a low of -2.13% in 2016 (Speer, Nevil). The negative ROA being associated with low commodity prices and a price-cost squeeze in 2015 and 2016. </w:t>
      </w:r>
    </w:p>
    <w:p w:rsidR="002F7B34" w:rsidRDefault="007F5DE5" w:rsidP="00B958BD">
      <w:pPr>
        <w:spacing w:before="100" w:beforeAutospacing="1" w:after="100" w:afterAutospacing="1"/>
        <w:rPr>
          <w:sz w:val="22"/>
          <w:szCs w:val="22"/>
        </w:rPr>
      </w:pPr>
      <w:r>
        <w:rPr>
          <w:sz w:val="22"/>
          <w:szCs w:val="22"/>
        </w:rPr>
        <w:t xml:space="preserve">The beef supply chain has </w:t>
      </w:r>
      <w:r w:rsidR="00B958BD">
        <w:rPr>
          <w:sz w:val="22"/>
          <w:szCs w:val="22"/>
        </w:rPr>
        <w:t>several production segments including cow-calf, growing (stocker or backgrounding),</w:t>
      </w:r>
      <w:r w:rsidR="00E22ED2">
        <w:rPr>
          <w:sz w:val="22"/>
          <w:szCs w:val="22"/>
        </w:rPr>
        <w:t xml:space="preserve"> grass</w:t>
      </w:r>
      <w:r w:rsidR="0017628B">
        <w:rPr>
          <w:sz w:val="22"/>
          <w:szCs w:val="22"/>
        </w:rPr>
        <w:t>-fed</w:t>
      </w:r>
      <w:r w:rsidR="00E22ED2">
        <w:rPr>
          <w:sz w:val="22"/>
          <w:szCs w:val="22"/>
        </w:rPr>
        <w:t xml:space="preserve"> or</w:t>
      </w:r>
      <w:r w:rsidR="0017628B">
        <w:rPr>
          <w:sz w:val="22"/>
          <w:szCs w:val="22"/>
        </w:rPr>
        <w:t xml:space="preserve"> grain-fed</w:t>
      </w:r>
      <w:r w:rsidR="00E22ED2">
        <w:rPr>
          <w:sz w:val="22"/>
          <w:szCs w:val="22"/>
        </w:rPr>
        <w:t xml:space="preserve"> </w:t>
      </w:r>
      <w:r w:rsidR="00B958BD">
        <w:rPr>
          <w:sz w:val="22"/>
          <w:szCs w:val="22"/>
        </w:rPr>
        <w:t>feedyard</w:t>
      </w:r>
      <w:r w:rsidR="00E22ED2">
        <w:rPr>
          <w:sz w:val="22"/>
          <w:szCs w:val="22"/>
        </w:rPr>
        <w:t xml:space="preserve"> finishing</w:t>
      </w:r>
      <w:r w:rsidR="00B958BD">
        <w:rPr>
          <w:sz w:val="22"/>
          <w:szCs w:val="22"/>
        </w:rPr>
        <w:t>, packer and retailers. It</w:t>
      </w:r>
      <w:r w:rsidR="00507F51">
        <w:rPr>
          <w:sz w:val="22"/>
          <w:szCs w:val="22"/>
        </w:rPr>
        <w:t>’</w:t>
      </w:r>
      <w:r w:rsidR="00B958BD">
        <w:rPr>
          <w:sz w:val="22"/>
          <w:szCs w:val="22"/>
        </w:rPr>
        <w:t xml:space="preserve">s most common for each segment </w:t>
      </w:r>
      <w:r w:rsidR="00507F51">
        <w:rPr>
          <w:sz w:val="22"/>
          <w:szCs w:val="22"/>
        </w:rPr>
        <w:t>to be</w:t>
      </w:r>
      <w:r w:rsidR="00B958BD">
        <w:rPr>
          <w:sz w:val="22"/>
          <w:szCs w:val="22"/>
        </w:rPr>
        <w:t xml:space="preserve"> under separate ownership. </w:t>
      </w:r>
      <w:r w:rsidR="002F7B34">
        <w:rPr>
          <w:sz w:val="22"/>
          <w:szCs w:val="22"/>
        </w:rPr>
        <w:t xml:space="preserve">Transparency of </w:t>
      </w:r>
      <w:r w:rsidR="00CC7D90">
        <w:rPr>
          <w:sz w:val="22"/>
          <w:szCs w:val="22"/>
        </w:rPr>
        <w:t>financial</w:t>
      </w:r>
      <w:r w:rsidR="001E0D95">
        <w:rPr>
          <w:sz w:val="22"/>
          <w:szCs w:val="22"/>
        </w:rPr>
        <w:t xml:space="preserve"> performance</w:t>
      </w:r>
      <w:r w:rsidR="00CC7D90">
        <w:rPr>
          <w:sz w:val="22"/>
          <w:szCs w:val="22"/>
        </w:rPr>
        <w:t xml:space="preserve"> </w:t>
      </w:r>
      <w:r w:rsidR="002F7B34">
        <w:rPr>
          <w:sz w:val="22"/>
          <w:szCs w:val="22"/>
        </w:rPr>
        <w:t>information across the different segments of the</w:t>
      </w:r>
      <w:r w:rsidR="00F554B8">
        <w:rPr>
          <w:sz w:val="22"/>
          <w:szCs w:val="22"/>
        </w:rPr>
        <w:t xml:space="preserve"> beef production and </w:t>
      </w:r>
      <w:r w:rsidR="002F7B34">
        <w:rPr>
          <w:sz w:val="22"/>
          <w:szCs w:val="22"/>
        </w:rPr>
        <w:t>marketing chain</w:t>
      </w:r>
      <w:r w:rsidR="00734DA6">
        <w:rPr>
          <w:sz w:val="22"/>
          <w:szCs w:val="22"/>
        </w:rPr>
        <w:t xml:space="preserve"> does not exist</w:t>
      </w:r>
      <w:r w:rsidR="002F7B34">
        <w:rPr>
          <w:sz w:val="22"/>
          <w:szCs w:val="22"/>
        </w:rPr>
        <w:t xml:space="preserve">. </w:t>
      </w:r>
      <w:r w:rsidR="00630720">
        <w:rPr>
          <w:sz w:val="22"/>
          <w:szCs w:val="22"/>
        </w:rPr>
        <w:t>T</w:t>
      </w:r>
      <w:r w:rsidR="002F7B34">
        <w:rPr>
          <w:sz w:val="22"/>
          <w:szCs w:val="22"/>
        </w:rPr>
        <w:t xml:space="preserve">he concentrated feedyard, packer and retail sectors </w:t>
      </w:r>
      <w:r w:rsidR="00592380">
        <w:rPr>
          <w:sz w:val="22"/>
          <w:szCs w:val="22"/>
        </w:rPr>
        <w:t>d</w:t>
      </w:r>
      <w:r w:rsidR="002F7B34">
        <w:rPr>
          <w:sz w:val="22"/>
          <w:szCs w:val="22"/>
        </w:rPr>
        <w:t>o measure financial performance using GAAP accounting</w:t>
      </w:r>
      <w:r w:rsidR="00D67BAB">
        <w:rPr>
          <w:sz w:val="22"/>
          <w:szCs w:val="22"/>
        </w:rPr>
        <w:t>. H</w:t>
      </w:r>
      <w:r w:rsidR="002F7B34">
        <w:rPr>
          <w:sz w:val="22"/>
          <w:szCs w:val="22"/>
        </w:rPr>
        <w:t>istorical</w:t>
      </w:r>
      <w:r w:rsidR="00D67BAB">
        <w:rPr>
          <w:sz w:val="22"/>
          <w:szCs w:val="22"/>
        </w:rPr>
        <w:t xml:space="preserve"> profitability information</w:t>
      </w:r>
      <w:r w:rsidR="002F7B34">
        <w:rPr>
          <w:sz w:val="22"/>
          <w:szCs w:val="22"/>
        </w:rPr>
        <w:t xml:space="preserve"> is not shared</w:t>
      </w:r>
      <w:r w:rsidR="001E0D95">
        <w:rPr>
          <w:sz w:val="22"/>
          <w:szCs w:val="22"/>
        </w:rPr>
        <w:t xml:space="preserve"> in a way to show ROA by segment</w:t>
      </w:r>
      <w:r w:rsidR="002F7B34">
        <w:rPr>
          <w:sz w:val="22"/>
          <w:szCs w:val="22"/>
        </w:rPr>
        <w:t xml:space="preserve">. </w:t>
      </w:r>
      <w:r w:rsidR="000C6C15">
        <w:rPr>
          <w:sz w:val="22"/>
          <w:szCs w:val="22"/>
        </w:rPr>
        <w:t>Of course,</w:t>
      </w:r>
      <w:r w:rsidR="002F7B34">
        <w:rPr>
          <w:sz w:val="22"/>
          <w:szCs w:val="22"/>
        </w:rPr>
        <w:t xml:space="preserve"> protecting this information is important to protect competi</w:t>
      </w:r>
      <w:r w:rsidR="006D5437">
        <w:rPr>
          <w:sz w:val="22"/>
          <w:szCs w:val="22"/>
        </w:rPr>
        <w:t>tors</w:t>
      </w:r>
      <w:r w:rsidR="002F7B34">
        <w:rPr>
          <w:sz w:val="22"/>
          <w:szCs w:val="22"/>
        </w:rPr>
        <w:t xml:space="preserve"> positions. </w:t>
      </w:r>
    </w:p>
    <w:p w:rsidR="00DC0D41" w:rsidRDefault="00DC0D41" w:rsidP="00DC0D41">
      <w:pPr>
        <w:spacing w:before="100" w:beforeAutospacing="1" w:after="100" w:afterAutospacing="1"/>
        <w:rPr>
          <w:sz w:val="22"/>
          <w:szCs w:val="22"/>
        </w:rPr>
      </w:pPr>
      <w:r>
        <w:rPr>
          <w:sz w:val="22"/>
          <w:szCs w:val="22"/>
        </w:rPr>
        <w:t>Integrated benchmark production, financial and sustainability criteria will be important for the cow-calf through the grass-fed or feedyard finishing activities</w:t>
      </w:r>
      <w:r w:rsidR="00355F1C">
        <w:rPr>
          <w:sz w:val="22"/>
          <w:szCs w:val="22"/>
        </w:rPr>
        <w:t>.</w:t>
      </w:r>
      <w:r>
        <w:rPr>
          <w:sz w:val="22"/>
          <w:szCs w:val="22"/>
        </w:rPr>
        <w:t xml:space="preserve"> Benchmarks for the social, environmental criteria are necessary to measure compliance.</w:t>
      </w:r>
    </w:p>
    <w:p w:rsidR="00EE3AB2" w:rsidRDefault="00EE3AB2" w:rsidP="002B7205">
      <w:pPr>
        <w:jc w:val="both"/>
        <w:rPr>
          <w:sz w:val="22"/>
          <w:szCs w:val="22"/>
        </w:rPr>
      </w:pPr>
      <w:r>
        <w:rPr>
          <w:sz w:val="22"/>
          <w:szCs w:val="22"/>
        </w:rPr>
        <w:t>Land investment is a major component</w:t>
      </w:r>
      <w:r w:rsidR="00F70F34">
        <w:rPr>
          <w:sz w:val="22"/>
          <w:szCs w:val="22"/>
        </w:rPr>
        <w:t xml:space="preserve"> in</w:t>
      </w:r>
      <w:r>
        <w:rPr>
          <w:sz w:val="22"/>
          <w:szCs w:val="22"/>
        </w:rPr>
        <w:t xml:space="preserve"> the cow-calf activity. Land investment</w:t>
      </w:r>
      <w:r w:rsidR="008B135A">
        <w:rPr>
          <w:sz w:val="22"/>
          <w:szCs w:val="22"/>
        </w:rPr>
        <w:t xml:space="preserve"> </w:t>
      </w:r>
      <w:r>
        <w:rPr>
          <w:sz w:val="22"/>
          <w:szCs w:val="22"/>
        </w:rPr>
        <w:t>alone can be $1</w:t>
      </w:r>
      <w:r w:rsidR="00F70F34">
        <w:rPr>
          <w:sz w:val="22"/>
          <w:szCs w:val="22"/>
        </w:rPr>
        <w:t>0</w:t>
      </w:r>
      <w:r>
        <w:rPr>
          <w:sz w:val="22"/>
          <w:szCs w:val="22"/>
        </w:rPr>
        <w:t>,000 to $30,000 per breeding cow unit.</w:t>
      </w:r>
      <w:r w:rsidR="008B135A">
        <w:rPr>
          <w:sz w:val="22"/>
          <w:szCs w:val="22"/>
        </w:rPr>
        <w:t xml:space="preserve"> </w:t>
      </w:r>
      <w:r w:rsidR="00AC0E61">
        <w:rPr>
          <w:sz w:val="22"/>
          <w:szCs w:val="22"/>
        </w:rPr>
        <w:t xml:space="preserve">In </w:t>
      </w:r>
      <w:r w:rsidR="000C6C15">
        <w:rPr>
          <w:sz w:val="22"/>
          <w:szCs w:val="22"/>
        </w:rPr>
        <w:t>addition,</w:t>
      </w:r>
      <w:r w:rsidR="00AC0E61">
        <w:rPr>
          <w:sz w:val="22"/>
          <w:szCs w:val="22"/>
        </w:rPr>
        <w:t xml:space="preserve"> </w:t>
      </w:r>
      <w:r w:rsidR="008B135A">
        <w:rPr>
          <w:sz w:val="22"/>
          <w:szCs w:val="22"/>
        </w:rPr>
        <w:t>there is investment</w:t>
      </w:r>
      <w:r w:rsidR="00AC0E61">
        <w:rPr>
          <w:sz w:val="22"/>
          <w:szCs w:val="22"/>
        </w:rPr>
        <w:t xml:space="preserve"> in</w:t>
      </w:r>
      <w:r w:rsidR="008B135A">
        <w:rPr>
          <w:sz w:val="22"/>
          <w:szCs w:val="22"/>
        </w:rPr>
        <w:t xml:space="preserve"> breeding stock, vehicles</w:t>
      </w:r>
      <w:r w:rsidR="00507F51">
        <w:rPr>
          <w:sz w:val="22"/>
          <w:szCs w:val="22"/>
        </w:rPr>
        <w:t>,</w:t>
      </w:r>
      <w:r w:rsidR="008B135A">
        <w:rPr>
          <w:sz w:val="22"/>
          <w:szCs w:val="22"/>
        </w:rPr>
        <w:t xml:space="preserve"> machinery and equipment. </w:t>
      </w:r>
      <w:r w:rsidR="00630720">
        <w:rPr>
          <w:sz w:val="22"/>
          <w:szCs w:val="22"/>
        </w:rPr>
        <w:t xml:space="preserve"> </w:t>
      </w:r>
      <w:r w:rsidR="00DC0D41" w:rsidRPr="000D54EF">
        <w:rPr>
          <w:sz w:val="22"/>
          <w:szCs w:val="22"/>
        </w:rPr>
        <w:t>The ROA needs to be calculated to get</w:t>
      </w:r>
      <w:r w:rsidR="00DC0D41">
        <w:rPr>
          <w:sz w:val="22"/>
          <w:szCs w:val="22"/>
        </w:rPr>
        <w:t xml:space="preserve"> net</w:t>
      </w:r>
      <w:r w:rsidR="00DC0D41" w:rsidRPr="000D54EF">
        <w:rPr>
          <w:sz w:val="22"/>
          <w:szCs w:val="22"/>
        </w:rPr>
        <w:t xml:space="preserve"> margins</w:t>
      </w:r>
      <w:r w:rsidR="00DC0D41">
        <w:rPr>
          <w:sz w:val="22"/>
          <w:szCs w:val="22"/>
        </w:rPr>
        <w:t xml:space="preserve"> per head </w:t>
      </w:r>
      <w:r w:rsidR="00DC0D41" w:rsidRPr="000D54EF">
        <w:rPr>
          <w:sz w:val="22"/>
          <w:szCs w:val="22"/>
        </w:rPr>
        <w:t>into proper perspective</w:t>
      </w:r>
      <w:r w:rsidR="00DC0D41">
        <w:rPr>
          <w:sz w:val="22"/>
          <w:szCs w:val="22"/>
        </w:rPr>
        <w:t xml:space="preserve"> for the different beef production and marketing segments. </w:t>
      </w:r>
      <w:r w:rsidR="00C512AE">
        <w:rPr>
          <w:sz w:val="22"/>
          <w:szCs w:val="22"/>
        </w:rPr>
        <w:t xml:space="preserve">This </w:t>
      </w:r>
      <w:r w:rsidR="00F4525B">
        <w:rPr>
          <w:sz w:val="22"/>
          <w:szCs w:val="22"/>
        </w:rPr>
        <w:t xml:space="preserve">investment </w:t>
      </w:r>
      <w:r>
        <w:rPr>
          <w:sz w:val="22"/>
          <w:szCs w:val="22"/>
        </w:rPr>
        <w:t>real</w:t>
      </w:r>
      <w:r w:rsidR="00630720">
        <w:rPr>
          <w:sz w:val="22"/>
          <w:szCs w:val="22"/>
        </w:rPr>
        <w:t>i</w:t>
      </w:r>
      <w:r>
        <w:rPr>
          <w:sz w:val="22"/>
          <w:szCs w:val="22"/>
        </w:rPr>
        <w:t xml:space="preserve">ty is not </w:t>
      </w:r>
      <w:r w:rsidR="0071015C">
        <w:rPr>
          <w:sz w:val="22"/>
          <w:szCs w:val="22"/>
        </w:rPr>
        <w:t xml:space="preserve">effectively </w:t>
      </w:r>
      <w:r w:rsidR="00C512AE">
        <w:rPr>
          <w:sz w:val="22"/>
          <w:szCs w:val="22"/>
        </w:rPr>
        <w:t xml:space="preserve">communicated but must be addressed in supply chain agreements. </w:t>
      </w:r>
      <w:r w:rsidR="00F4525B">
        <w:rPr>
          <w:sz w:val="22"/>
          <w:szCs w:val="22"/>
        </w:rPr>
        <w:t xml:space="preserve">It’s why ROA information by segment </w:t>
      </w:r>
      <w:r w:rsidR="009D0A98">
        <w:rPr>
          <w:sz w:val="22"/>
          <w:szCs w:val="22"/>
        </w:rPr>
        <w:t>in the supply chain is critical for wide spread participation</w:t>
      </w:r>
      <w:r w:rsidR="00046B7A">
        <w:rPr>
          <w:sz w:val="22"/>
          <w:szCs w:val="22"/>
        </w:rPr>
        <w:t xml:space="preserve"> in sustainability efforts</w:t>
      </w:r>
      <w:r w:rsidR="004E3648">
        <w:rPr>
          <w:sz w:val="22"/>
          <w:szCs w:val="22"/>
        </w:rPr>
        <w:t xml:space="preserve"> led by beef buyers</w:t>
      </w:r>
      <w:r w:rsidR="009D0A98">
        <w:rPr>
          <w:sz w:val="22"/>
          <w:szCs w:val="22"/>
        </w:rPr>
        <w:t>.</w:t>
      </w:r>
    </w:p>
    <w:p w:rsidR="00546A91" w:rsidRDefault="00546A91" w:rsidP="002B7205">
      <w:pPr>
        <w:jc w:val="both"/>
        <w:rPr>
          <w:sz w:val="22"/>
          <w:szCs w:val="22"/>
        </w:rPr>
      </w:pPr>
    </w:p>
    <w:p w:rsidR="00B5625C" w:rsidRDefault="00B5625C" w:rsidP="00B5625C">
      <w:pPr>
        <w:jc w:val="both"/>
        <w:rPr>
          <w:sz w:val="22"/>
          <w:szCs w:val="22"/>
        </w:rPr>
      </w:pPr>
      <w:r>
        <w:rPr>
          <w:sz w:val="22"/>
          <w:szCs w:val="22"/>
        </w:rPr>
        <w:t xml:space="preserve">Retailers that wish to develop an integrated beef supply chain for “sustainable produced beef” </w:t>
      </w:r>
      <w:r w:rsidR="00D57BD9">
        <w:rPr>
          <w:sz w:val="22"/>
          <w:szCs w:val="22"/>
        </w:rPr>
        <w:t>can</w:t>
      </w:r>
      <w:r>
        <w:rPr>
          <w:sz w:val="22"/>
          <w:szCs w:val="22"/>
        </w:rPr>
        <w:t xml:space="preserve"> form </w:t>
      </w:r>
      <w:r w:rsidRPr="00BF2F06">
        <w:rPr>
          <w:b/>
          <w:sz w:val="22"/>
          <w:szCs w:val="22"/>
        </w:rPr>
        <w:t>“cost</w:t>
      </w:r>
      <w:r>
        <w:rPr>
          <w:b/>
          <w:sz w:val="22"/>
          <w:szCs w:val="22"/>
        </w:rPr>
        <w:t>-</w:t>
      </w:r>
      <w:r w:rsidRPr="00BF2F06">
        <w:rPr>
          <w:b/>
          <w:sz w:val="22"/>
          <w:szCs w:val="22"/>
        </w:rPr>
        <w:t>plus pricing”</w:t>
      </w:r>
      <w:r>
        <w:rPr>
          <w:sz w:val="22"/>
          <w:szCs w:val="22"/>
        </w:rPr>
        <w:t xml:space="preserve"> arrangements across the production segments. Cost-plus pricing must address the investment and ROA reality in the different production segments of the beef supply chain.</w:t>
      </w:r>
    </w:p>
    <w:p w:rsidR="00B5625C" w:rsidRDefault="00B5625C" w:rsidP="00B5625C">
      <w:pPr>
        <w:jc w:val="both"/>
        <w:rPr>
          <w:sz w:val="22"/>
          <w:szCs w:val="22"/>
        </w:rPr>
      </w:pPr>
    </w:p>
    <w:p w:rsidR="00B5625C" w:rsidRDefault="00B5625C" w:rsidP="00B5625C">
      <w:pPr>
        <w:pStyle w:val="Header"/>
        <w:tabs>
          <w:tab w:val="left" w:pos="540"/>
        </w:tabs>
        <w:rPr>
          <w:sz w:val="22"/>
          <w:szCs w:val="22"/>
        </w:rPr>
      </w:pPr>
      <w:r>
        <w:rPr>
          <w:sz w:val="22"/>
          <w:szCs w:val="22"/>
        </w:rPr>
        <w:t xml:space="preserve">Sustainable produced beef takes on the many characteristics of a branded beef supply chain. A great deal can be learned from their successes and failures. Historically the branded beef supply chains have had mixed success.  </w:t>
      </w:r>
    </w:p>
    <w:p w:rsidR="00345BCF" w:rsidRDefault="00345BCF" w:rsidP="007D017D">
      <w:pPr>
        <w:pStyle w:val="Header"/>
        <w:tabs>
          <w:tab w:val="left" w:pos="540"/>
        </w:tabs>
        <w:rPr>
          <w:sz w:val="22"/>
          <w:szCs w:val="22"/>
        </w:rPr>
      </w:pPr>
    </w:p>
    <w:p w:rsidR="00A34DAA" w:rsidRDefault="00A34DAA" w:rsidP="00A34DAA">
      <w:pPr>
        <w:jc w:val="both"/>
        <w:rPr>
          <w:sz w:val="22"/>
          <w:szCs w:val="22"/>
        </w:rPr>
      </w:pPr>
      <w:r>
        <w:rPr>
          <w:sz w:val="22"/>
          <w:szCs w:val="22"/>
        </w:rPr>
        <w:t xml:space="preserve">Planning for and measuring economic sustainability is often neglected. Published financial profitability information on branded beef integrated supply chains does not exist. Cow-calf producer takes on a level of price and production risk </w:t>
      </w:r>
      <w:r w:rsidR="00E43095">
        <w:rPr>
          <w:sz w:val="22"/>
          <w:szCs w:val="22"/>
        </w:rPr>
        <w:t xml:space="preserve">retaining ownership </w:t>
      </w:r>
      <w:r>
        <w:rPr>
          <w:sz w:val="22"/>
          <w:szCs w:val="22"/>
        </w:rPr>
        <w:t>that can be avoided selling weaned calves.  To minimize and share the cost of price and production risk must be addressed in supply chain agreements.</w:t>
      </w:r>
    </w:p>
    <w:p w:rsidR="00A34DAA" w:rsidRDefault="00A34DAA" w:rsidP="00A34DAA">
      <w:pPr>
        <w:jc w:val="both"/>
        <w:rPr>
          <w:sz w:val="22"/>
          <w:szCs w:val="22"/>
        </w:rPr>
      </w:pPr>
    </w:p>
    <w:p w:rsidR="007C61A2" w:rsidRDefault="007C61A2" w:rsidP="00A34DAA">
      <w:pPr>
        <w:jc w:val="both"/>
        <w:rPr>
          <w:sz w:val="22"/>
          <w:szCs w:val="22"/>
        </w:rPr>
      </w:pPr>
    </w:p>
    <w:p w:rsidR="00345BCF" w:rsidRDefault="00A34DAA" w:rsidP="00345BCF">
      <w:pPr>
        <w:jc w:val="both"/>
        <w:rPr>
          <w:sz w:val="22"/>
          <w:szCs w:val="22"/>
        </w:rPr>
      </w:pPr>
      <w:r>
        <w:rPr>
          <w:sz w:val="22"/>
          <w:szCs w:val="22"/>
        </w:rPr>
        <w:lastRenderedPageBreak/>
        <w:t>Tra</w:t>
      </w:r>
      <w:r w:rsidR="00345BCF">
        <w:rPr>
          <w:sz w:val="22"/>
          <w:szCs w:val="22"/>
        </w:rPr>
        <w:t xml:space="preserve">ceability, production and resource management verification and measuring cost and profit are part of the supply chain insuring all sustainability goals are realized. Inspections, documentation and </w:t>
      </w:r>
      <w:r>
        <w:rPr>
          <w:sz w:val="22"/>
          <w:szCs w:val="22"/>
        </w:rPr>
        <w:t>3</w:t>
      </w:r>
      <w:r w:rsidRPr="00A34DAA">
        <w:rPr>
          <w:sz w:val="22"/>
          <w:szCs w:val="22"/>
          <w:vertAlign w:val="superscript"/>
        </w:rPr>
        <w:t>rd</w:t>
      </w:r>
      <w:r>
        <w:rPr>
          <w:sz w:val="22"/>
          <w:szCs w:val="22"/>
        </w:rPr>
        <w:t xml:space="preserve"> party</w:t>
      </w:r>
      <w:r w:rsidR="00345BCF">
        <w:rPr>
          <w:sz w:val="22"/>
          <w:szCs w:val="22"/>
        </w:rPr>
        <w:t xml:space="preserve"> </w:t>
      </w:r>
      <w:r w:rsidR="00917438">
        <w:rPr>
          <w:sz w:val="22"/>
          <w:szCs w:val="22"/>
        </w:rPr>
        <w:t>verification</w:t>
      </w:r>
      <w:r w:rsidR="00345BCF">
        <w:rPr>
          <w:sz w:val="22"/>
          <w:szCs w:val="22"/>
        </w:rPr>
        <w:t xml:space="preserve"> to insure compliance are required.  Ranchers will need one-on-one assistance for record keeping and complete accrual adjusted financial statement reporting as part of a program for participants in the sustainability beef supply chain.  Reporting and compliance add to ranchers’ cost of production.</w:t>
      </w:r>
    </w:p>
    <w:p w:rsidR="002C3F72" w:rsidRDefault="002C3F72" w:rsidP="00345BCF">
      <w:pPr>
        <w:jc w:val="both"/>
        <w:rPr>
          <w:sz w:val="22"/>
          <w:szCs w:val="22"/>
        </w:rPr>
      </w:pPr>
    </w:p>
    <w:p w:rsidR="002C3F72" w:rsidRDefault="002C3F72" w:rsidP="00345BCF">
      <w:pPr>
        <w:jc w:val="both"/>
        <w:rPr>
          <w:sz w:val="22"/>
          <w:szCs w:val="22"/>
        </w:rPr>
      </w:pPr>
      <w:r>
        <w:rPr>
          <w:sz w:val="22"/>
          <w:szCs w:val="22"/>
        </w:rPr>
        <w:t>When beef buyers require restrictive production practices, added record keeping and 3</w:t>
      </w:r>
      <w:r w:rsidRPr="002C3F72">
        <w:rPr>
          <w:sz w:val="22"/>
          <w:szCs w:val="22"/>
          <w:vertAlign w:val="superscript"/>
        </w:rPr>
        <w:t>rd</w:t>
      </w:r>
      <w:r>
        <w:rPr>
          <w:sz w:val="22"/>
          <w:szCs w:val="22"/>
        </w:rPr>
        <w:t xml:space="preserve"> party verification costs are increased. Measuring and communicating these costs is important for establishing the compensation for these added cost</w:t>
      </w:r>
      <w:r w:rsidR="001C28C9">
        <w:rPr>
          <w:sz w:val="22"/>
          <w:szCs w:val="22"/>
        </w:rPr>
        <w:t>s</w:t>
      </w:r>
      <w:r>
        <w:rPr>
          <w:sz w:val="22"/>
          <w:szCs w:val="22"/>
        </w:rPr>
        <w:t xml:space="preserve">. </w:t>
      </w:r>
      <w:r w:rsidR="001C28C9">
        <w:rPr>
          <w:sz w:val="22"/>
          <w:szCs w:val="22"/>
        </w:rPr>
        <w:t>There are added processing cost</w:t>
      </w:r>
      <w:r w:rsidR="005F4497">
        <w:rPr>
          <w:sz w:val="22"/>
          <w:szCs w:val="22"/>
        </w:rPr>
        <w:t>s</w:t>
      </w:r>
      <w:r w:rsidR="001C28C9">
        <w:rPr>
          <w:sz w:val="22"/>
          <w:szCs w:val="22"/>
        </w:rPr>
        <w:t xml:space="preserve"> at the processing and marketing sector to maintain traceability information. </w:t>
      </w:r>
      <w:r>
        <w:rPr>
          <w:sz w:val="22"/>
          <w:szCs w:val="22"/>
        </w:rPr>
        <w:t>Sellers o</w:t>
      </w:r>
      <w:r w:rsidR="001C28C9">
        <w:rPr>
          <w:sz w:val="22"/>
          <w:szCs w:val="22"/>
        </w:rPr>
        <w:t>f</w:t>
      </w:r>
      <w:r>
        <w:rPr>
          <w:sz w:val="22"/>
          <w:szCs w:val="22"/>
        </w:rPr>
        <w:t xml:space="preserve"> the </w:t>
      </w:r>
      <w:r w:rsidR="001C28C9">
        <w:rPr>
          <w:sz w:val="22"/>
          <w:szCs w:val="22"/>
        </w:rPr>
        <w:t>“</w:t>
      </w:r>
      <w:r>
        <w:rPr>
          <w:sz w:val="22"/>
          <w:szCs w:val="22"/>
        </w:rPr>
        <w:t xml:space="preserve">sustainable </w:t>
      </w:r>
      <w:r w:rsidR="001C28C9">
        <w:rPr>
          <w:sz w:val="22"/>
          <w:szCs w:val="22"/>
        </w:rPr>
        <w:t xml:space="preserve">produced </w:t>
      </w:r>
      <w:r>
        <w:rPr>
          <w:sz w:val="22"/>
          <w:szCs w:val="22"/>
        </w:rPr>
        <w:t>beef</w:t>
      </w:r>
      <w:r w:rsidR="001C28C9">
        <w:rPr>
          <w:sz w:val="22"/>
          <w:szCs w:val="22"/>
        </w:rPr>
        <w:t>”</w:t>
      </w:r>
      <w:r>
        <w:rPr>
          <w:sz w:val="22"/>
          <w:szCs w:val="22"/>
        </w:rPr>
        <w:t xml:space="preserve"> will </w:t>
      </w:r>
      <w:r w:rsidR="001C28C9">
        <w:rPr>
          <w:sz w:val="22"/>
          <w:szCs w:val="22"/>
        </w:rPr>
        <w:t>determine the willingness of consumers to pay for the added costs across the supply chain.</w:t>
      </w:r>
    </w:p>
    <w:p w:rsidR="00345BCF" w:rsidRDefault="00345BCF" w:rsidP="00345BCF">
      <w:pPr>
        <w:jc w:val="both"/>
        <w:rPr>
          <w:sz w:val="22"/>
          <w:szCs w:val="22"/>
        </w:rPr>
      </w:pPr>
    </w:p>
    <w:p w:rsidR="00D25C76" w:rsidRDefault="000C6C15" w:rsidP="00896CAE">
      <w:pPr>
        <w:pStyle w:val="Header"/>
        <w:tabs>
          <w:tab w:val="left" w:pos="540"/>
        </w:tabs>
        <w:rPr>
          <w:sz w:val="22"/>
          <w:szCs w:val="22"/>
        </w:rPr>
      </w:pPr>
      <w:r>
        <w:rPr>
          <w:sz w:val="22"/>
          <w:szCs w:val="22"/>
        </w:rPr>
        <w:t xml:space="preserve">Determining the cattle </w:t>
      </w:r>
      <w:r w:rsidRPr="00E565FF">
        <w:rPr>
          <w:sz w:val="22"/>
          <w:szCs w:val="22"/>
        </w:rPr>
        <w:t>price</w:t>
      </w:r>
      <w:r>
        <w:rPr>
          <w:sz w:val="22"/>
          <w:szCs w:val="22"/>
        </w:rPr>
        <w:t>s</w:t>
      </w:r>
      <w:r w:rsidRPr="00E565FF">
        <w:rPr>
          <w:sz w:val="22"/>
          <w:szCs w:val="22"/>
        </w:rPr>
        <w:t xml:space="preserve"> </w:t>
      </w:r>
      <w:r>
        <w:rPr>
          <w:sz w:val="22"/>
          <w:szCs w:val="22"/>
        </w:rPr>
        <w:t xml:space="preserve">and ROA </w:t>
      </w:r>
      <w:r w:rsidRPr="00E565FF">
        <w:rPr>
          <w:sz w:val="22"/>
          <w:szCs w:val="22"/>
        </w:rPr>
        <w:t>level for</w:t>
      </w:r>
      <w:r>
        <w:rPr>
          <w:sz w:val="22"/>
          <w:szCs w:val="22"/>
        </w:rPr>
        <w:t xml:space="preserve"> ranchers to profitably participate to comply with </w:t>
      </w:r>
      <w:r w:rsidRPr="00E565FF">
        <w:rPr>
          <w:sz w:val="22"/>
          <w:szCs w:val="22"/>
        </w:rPr>
        <w:t>environmental</w:t>
      </w:r>
      <w:r>
        <w:rPr>
          <w:sz w:val="22"/>
          <w:szCs w:val="22"/>
        </w:rPr>
        <w:t xml:space="preserve"> and</w:t>
      </w:r>
      <w:r w:rsidRPr="00E565FF">
        <w:rPr>
          <w:sz w:val="22"/>
          <w:szCs w:val="22"/>
        </w:rPr>
        <w:t xml:space="preserve"> social dimensions of</w:t>
      </w:r>
      <w:r w:rsidR="006C0B21">
        <w:rPr>
          <w:sz w:val="22"/>
          <w:szCs w:val="22"/>
        </w:rPr>
        <w:t xml:space="preserve"> </w:t>
      </w:r>
      <w:r w:rsidRPr="00E565FF">
        <w:rPr>
          <w:sz w:val="22"/>
          <w:szCs w:val="22"/>
        </w:rPr>
        <w:t>sustainability</w:t>
      </w:r>
      <w:r>
        <w:rPr>
          <w:sz w:val="22"/>
          <w:szCs w:val="22"/>
        </w:rPr>
        <w:t xml:space="preserve"> is critical for success of the desired sustainable beef demands from the retail </w:t>
      </w:r>
      <w:r w:rsidR="00A47192">
        <w:rPr>
          <w:sz w:val="22"/>
          <w:szCs w:val="22"/>
        </w:rPr>
        <w:t xml:space="preserve">and international trade </w:t>
      </w:r>
      <w:r>
        <w:rPr>
          <w:sz w:val="22"/>
          <w:szCs w:val="22"/>
        </w:rPr>
        <w:t>sectors</w:t>
      </w:r>
      <w:r w:rsidRPr="00E565FF">
        <w:rPr>
          <w:sz w:val="22"/>
          <w:szCs w:val="22"/>
        </w:rPr>
        <w:t>.</w:t>
      </w:r>
      <w:r>
        <w:rPr>
          <w:sz w:val="22"/>
          <w:szCs w:val="22"/>
        </w:rPr>
        <w:t xml:space="preserve"> As noted there are well tested methodologies to measure financial and economic sustainability. It’s a matter of increasing their use and broaden</w:t>
      </w:r>
      <w:r w:rsidR="005A0F0F">
        <w:rPr>
          <w:sz w:val="22"/>
          <w:szCs w:val="22"/>
        </w:rPr>
        <w:t>ing</w:t>
      </w:r>
      <w:r>
        <w:rPr>
          <w:sz w:val="22"/>
          <w:szCs w:val="22"/>
        </w:rPr>
        <w:t xml:space="preserve"> the benchmark reporting. </w:t>
      </w:r>
    </w:p>
    <w:p w:rsidR="00D25C76" w:rsidRDefault="00D25C76" w:rsidP="00896CAE">
      <w:pPr>
        <w:pStyle w:val="Header"/>
        <w:tabs>
          <w:tab w:val="left" w:pos="540"/>
        </w:tabs>
        <w:rPr>
          <w:sz w:val="22"/>
          <w:szCs w:val="22"/>
        </w:rPr>
      </w:pPr>
    </w:p>
    <w:p w:rsidR="00896CAE" w:rsidRDefault="000C6C15" w:rsidP="00896CAE">
      <w:pPr>
        <w:pStyle w:val="Header"/>
        <w:tabs>
          <w:tab w:val="left" w:pos="540"/>
        </w:tabs>
        <w:rPr>
          <w:sz w:val="22"/>
          <w:szCs w:val="22"/>
        </w:rPr>
      </w:pPr>
      <w:r>
        <w:rPr>
          <w:sz w:val="22"/>
          <w:szCs w:val="22"/>
        </w:rPr>
        <w:t xml:space="preserve"> Ranchers need to participate to protect and enhance their financial return while embracing the sustainable beef supply movement.</w:t>
      </w:r>
      <w:r w:rsidR="00896CAE">
        <w:rPr>
          <w:sz w:val="22"/>
          <w:szCs w:val="22"/>
        </w:rPr>
        <w:t xml:space="preserve"> </w:t>
      </w:r>
      <w:r w:rsidR="00896CAE" w:rsidRPr="00E565FF">
        <w:rPr>
          <w:sz w:val="22"/>
          <w:szCs w:val="22"/>
        </w:rPr>
        <w:t>It’s going to be an</w:t>
      </w:r>
      <w:r w:rsidR="00896CAE">
        <w:rPr>
          <w:sz w:val="22"/>
          <w:szCs w:val="22"/>
        </w:rPr>
        <w:t xml:space="preserve"> implementation</w:t>
      </w:r>
      <w:r w:rsidR="00896CAE" w:rsidRPr="00E565FF">
        <w:rPr>
          <w:sz w:val="22"/>
          <w:szCs w:val="22"/>
        </w:rPr>
        <w:t xml:space="preserve"> challenge to measure “economically sustainable</w:t>
      </w:r>
      <w:r w:rsidR="00896CAE">
        <w:rPr>
          <w:sz w:val="22"/>
          <w:szCs w:val="22"/>
        </w:rPr>
        <w:t xml:space="preserve"> beef” at the ranch level with so few ranchers developing accrual adjusted financial statements to calculate ROA.  </w:t>
      </w:r>
      <w:r w:rsidR="00D25C76">
        <w:rPr>
          <w:sz w:val="22"/>
          <w:szCs w:val="22"/>
        </w:rPr>
        <w:t>Using “case ranch studies” much like 3</w:t>
      </w:r>
      <w:r w:rsidR="00D25C76" w:rsidRPr="00D25C76">
        <w:rPr>
          <w:sz w:val="22"/>
          <w:szCs w:val="22"/>
          <w:vertAlign w:val="superscript"/>
        </w:rPr>
        <w:t>rd</w:t>
      </w:r>
      <w:r w:rsidR="00D25C76">
        <w:rPr>
          <w:sz w:val="22"/>
          <w:szCs w:val="22"/>
        </w:rPr>
        <w:t xml:space="preserve"> party verification would be the place to start measuring economic sustainability to support benchmark reporting. </w:t>
      </w:r>
      <w:r w:rsidR="00A34DAA">
        <w:rPr>
          <w:sz w:val="22"/>
          <w:szCs w:val="22"/>
        </w:rPr>
        <w:t>There is no reason a service to do 3</w:t>
      </w:r>
      <w:r w:rsidR="00A34DAA" w:rsidRPr="00A34DAA">
        <w:rPr>
          <w:sz w:val="22"/>
          <w:szCs w:val="22"/>
          <w:vertAlign w:val="superscript"/>
        </w:rPr>
        <w:t>rd</w:t>
      </w:r>
      <w:r w:rsidR="00A34DAA">
        <w:rPr>
          <w:sz w:val="22"/>
          <w:szCs w:val="22"/>
        </w:rPr>
        <w:t xml:space="preserve"> party verification cannot offer a service to assist ranchers and their CP</w:t>
      </w:r>
      <w:r w:rsidR="004F4EDB">
        <w:rPr>
          <w:sz w:val="22"/>
          <w:szCs w:val="22"/>
        </w:rPr>
        <w:t>A</w:t>
      </w:r>
      <w:r w:rsidR="00A34DAA">
        <w:rPr>
          <w:sz w:val="22"/>
          <w:szCs w:val="22"/>
        </w:rPr>
        <w:t xml:space="preserve"> measure economic sustainability.</w:t>
      </w:r>
    </w:p>
    <w:p w:rsidR="000C6C15" w:rsidRDefault="000C6C15" w:rsidP="007D017D">
      <w:pPr>
        <w:pStyle w:val="Header"/>
        <w:tabs>
          <w:tab w:val="left" w:pos="540"/>
        </w:tabs>
        <w:rPr>
          <w:b/>
        </w:rPr>
      </w:pPr>
    </w:p>
    <w:p w:rsidR="009F6843" w:rsidRDefault="009F6843" w:rsidP="007D017D">
      <w:pPr>
        <w:pStyle w:val="Header"/>
        <w:tabs>
          <w:tab w:val="left" w:pos="540"/>
        </w:tabs>
        <w:rPr>
          <w:b/>
        </w:rPr>
      </w:pPr>
    </w:p>
    <w:p w:rsidR="00023F30" w:rsidRDefault="00023F30" w:rsidP="007D017D">
      <w:pPr>
        <w:pStyle w:val="Header"/>
        <w:tabs>
          <w:tab w:val="left" w:pos="540"/>
        </w:tabs>
        <w:rPr>
          <w:b/>
        </w:rPr>
      </w:pPr>
    </w:p>
    <w:p w:rsidR="009F6843" w:rsidRDefault="002E09ED" w:rsidP="007D017D">
      <w:pPr>
        <w:pStyle w:val="Header"/>
        <w:tabs>
          <w:tab w:val="left" w:pos="540"/>
        </w:tabs>
        <w:rPr>
          <w:b/>
        </w:rPr>
      </w:pPr>
      <w:r>
        <w:rPr>
          <w:b/>
        </w:rPr>
        <w:t xml:space="preserve">If you don’t have the </w:t>
      </w:r>
      <w:r w:rsidR="00FB5C08">
        <w:rPr>
          <w:b/>
        </w:rPr>
        <w:t xml:space="preserve">business </w:t>
      </w:r>
      <w:r>
        <w:rPr>
          <w:b/>
        </w:rPr>
        <w:t xml:space="preserve">financial data to calculate return on assets (ROA) then you cannot measure business profit, financial sustainability or viability. </w:t>
      </w:r>
    </w:p>
    <w:p w:rsidR="009F6843" w:rsidRDefault="009F6843" w:rsidP="007D017D">
      <w:pPr>
        <w:pStyle w:val="Header"/>
        <w:tabs>
          <w:tab w:val="left" w:pos="540"/>
        </w:tabs>
        <w:rPr>
          <w:b/>
        </w:rPr>
      </w:pPr>
    </w:p>
    <w:p w:rsidR="009F6843" w:rsidRDefault="009F6843" w:rsidP="007D017D">
      <w:pPr>
        <w:pStyle w:val="Header"/>
        <w:tabs>
          <w:tab w:val="left" w:pos="540"/>
        </w:tabs>
        <w:rPr>
          <w:b/>
        </w:rPr>
      </w:pPr>
    </w:p>
    <w:p w:rsidR="009F6843" w:rsidRDefault="009F6843" w:rsidP="007D017D">
      <w:pPr>
        <w:pStyle w:val="Header"/>
        <w:tabs>
          <w:tab w:val="left" w:pos="540"/>
        </w:tabs>
        <w:rPr>
          <w:b/>
        </w:rPr>
      </w:pPr>
    </w:p>
    <w:p w:rsidR="009F6843" w:rsidRDefault="009F6843" w:rsidP="007D017D">
      <w:pPr>
        <w:pStyle w:val="Header"/>
        <w:tabs>
          <w:tab w:val="left" w:pos="540"/>
        </w:tabs>
        <w:rPr>
          <w:b/>
        </w:rPr>
      </w:pPr>
    </w:p>
    <w:p w:rsidR="009F6843" w:rsidRDefault="009F6843" w:rsidP="007D017D">
      <w:pPr>
        <w:pStyle w:val="Header"/>
        <w:tabs>
          <w:tab w:val="left" w:pos="540"/>
        </w:tabs>
        <w:rPr>
          <w:b/>
        </w:rPr>
      </w:pPr>
    </w:p>
    <w:p w:rsidR="009F6843" w:rsidRDefault="009F6843" w:rsidP="007D017D">
      <w:pPr>
        <w:pStyle w:val="Header"/>
        <w:tabs>
          <w:tab w:val="left" w:pos="540"/>
        </w:tabs>
        <w:rPr>
          <w:b/>
        </w:rPr>
      </w:pPr>
    </w:p>
    <w:p w:rsidR="009F6843" w:rsidRDefault="009F6843" w:rsidP="007D017D">
      <w:pPr>
        <w:pStyle w:val="Header"/>
        <w:tabs>
          <w:tab w:val="left" w:pos="540"/>
        </w:tabs>
        <w:rPr>
          <w:b/>
        </w:rPr>
      </w:pPr>
    </w:p>
    <w:p w:rsidR="009F6843" w:rsidRDefault="009F6843" w:rsidP="007D017D">
      <w:pPr>
        <w:pStyle w:val="Header"/>
        <w:tabs>
          <w:tab w:val="left" w:pos="540"/>
        </w:tabs>
        <w:rPr>
          <w:b/>
        </w:rPr>
      </w:pPr>
    </w:p>
    <w:p w:rsidR="009F6843" w:rsidRDefault="009F6843" w:rsidP="007D017D">
      <w:pPr>
        <w:pStyle w:val="Header"/>
        <w:tabs>
          <w:tab w:val="left" w:pos="540"/>
        </w:tabs>
        <w:rPr>
          <w:b/>
        </w:rPr>
      </w:pPr>
    </w:p>
    <w:p w:rsidR="009F6843" w:rsidRDefault="009F6843" w:rsidP="007D017D">
      <w:pPr>
        <w:pStyle w:val="Header"/>
        <w:tabs>
          <w:tab w:val="left" w:pos="540"/>
        </w:tabs>
        <w:rPr>
          <w:b/>
        </w:rPr>
      </w:pPr>
    </w:p>
    <w:p w:rsidR="007C61A2" w:rsidRDefault="007C61A2" w:rsidP="007D017D">
      <w:pPr>
        <w:pStyle w:val="Header"/>
        <w:tabs>
          <w:tab w:val="left" w:pos="540"/>
        </w:tabs>
        <w:rPr>
          <w:b/>
        </w:rPr>
      </w:pPr>
    </w:p>
    <w:p w:rsidR="007C61A2" w:rsidRDefault="007C61A2" w:rsidP="007D017D">
      <w:pPr>
        <w:pStyle w:val="Header"/>
        <w:tabs>
          <w:tab w:val="left" w:pos="540"/>
        </w:tabs>
        <w:rPr>
          <w:b/>
        </w:rPr>
      </w:pPr>
    </w:p>
    <w:p w:rsidR="007C61A2" w:rsidRDefault="007C61A2" w:rsidP="007D017D">
      <w:pPr>
        <w:pStyle w:val="Header"/>
        <w:tabs>
          <w:tab w:val="left" w:pos="540"/>
        </w:tabs>
        <w:rPr>
          <w:b/>
        </w:rPr>
      </w:pPr>
    </w:p>
    <w:p w:rsidR="007C61A2" w:rsidRDefault="007C61A2" w:rsidP="007D017D">
      <w:pPr>
        <w:pStyle w:val="Header"/>
        <w:tabs>
          <w:tab w:val="left" w:pos="540"/>
        </w:tabs>
        <w:rPr>
          <w:b/>
        </w:rPr>
      </w:pPr>
    </w:p>
    <w:p w:rsidR="007C61A2" w:rsidRDefault="007C61A2" w:rsidP="007D017D">
      <w:pPr>
        <w:pStyle w:val="Header"/>
        <w:tabs>
          <w:tab w:val="left" w:pos="540"/>
        </w:tabs>
        <w:rPr>
          <w:b/>
        </w:rPr>
      </w:pPr>
    </w:p>
    <w:p w:rsidR="007C61A2" w:rsidRDefault="007C61A2" w:rsidP="007D017D">
      <w:pPr>
        <w:pStyle w:val="Header"/>
        <w:tabs>
          <w:tab w:val="left" w:pos="540"/>
        </w:tabs>
        <w:rPr>
          <w:b/>
        </w:rPr>
      </w:pPr>
    </w:p>
    <w:p w:rsidR="007C61A2" w:rsidRDefault="007C61A2" w:rsidP="007D017D">
      <w:pPr>
        <w:pStyle w:val="Header"/>
        <w:tabs>
          <w:tab w:val="left" w:pos="540"/>
        </w:tabs>
        <w:rPr>
          <w:b/>
        </w:rPr>
      </w:pPr>
    </w:p>
    <w:p w:rsidR="007C61A2" w:rsidRDefault="007C61A2" w:rsidP="007D017D">
      <w:pPr>
        <w:pStyle w:val="Header"/>
        <w:tabs>
          <w:tab w:val="left" w:pos="540"/>
        </w:tabs>
        <w:rPr>
          <w:b/>
        </w:rPr>
      </w:pPr>
    </w:p>
    <w:p w:rsidR="009F6843" w:rsidRDefault="009F6843" w:rsidP="007D017D">
      <w:pPr>
        <w:pStyle w:val="Header"/>
        <w:tabs>
          <w:tab w:val="left" w:pos="540"/>
        </w:tabs>
        <w:rPr>
          <w:b/>
        </w:rPr>
      </w:pPr>
    </w:p>
    <w:p w:rsidR="007D017D" w:rsidRDefault="007D017D" w:rsidP="007D017D">
      <w:pPr>
        <w:pStyle w:val="Header"/>
        <w:tabs>
          <w:tab w:val="left" w:pos="540"/>
        </w:tabs>
        <w:rPr>
          <w:b/>
        </w:rPr>
      </w:pPr>
      <w:r w:rsidRPr="009E5903">
        <w:rPr>
          <w:b/>
        </w:rPr>
        <w:lastRenderedPageBreak/>
        <w:t>References</w:t>
      </w:r>
      <w:r w:rsidR="00C6143B">
        <w:rPr>
          <w:b/>
        </w:rPr>
        <w:t xml:space="preserve"> and Information </w:t>
      </w:r>
      <w:r w:rsidR="00966104">
        <w:rPr>
          <w:b/>
        </w:rPr>
        <w:t xml:space="preserve">and Decision Aid </w:t>
      </w:r>
      <w:r w:rsidR="00C6143B">
        <w:rPr>
          <w:b/>
        </w:rPr>
        <w:t>Sources</w:t>
      </w:r>
      <w:r w:rsidRPr="009E5903">
        <w:rPr>
          <w:b/>
        </w:rPr>
        <w:t>:</w:t>
      </w:r>
    </w:p>
    <w:p w:rsidR="009E1323" w:rsidRDefault="009E1323" w:rsidP="007D017D">
      <w:pPr>
        <w:pStyle w:val="Header"/>
        <w:tabs>
          <w:tab w:val="left" w:pos="540"/>
        </w:tabs>
        <w:rPr>
          <w:b/>
        </w:rPr>
      </w:pPr>
    </w:p>
    <w:p w:rsidR="00B94215" w:rsidRPr="00390B22" w:rsidRDefault="007D017D" w:rsidP="00F60325">
      <w:pPr>
        <w:jc w:val="both"/>
        <w:rPr>
          <w:color w:val="0000FF"/>
        </w:rPr>
      </w:pPr>
      <w:r w:rsidRPr="009E5903">
        <w:t xml:space="preserve">National Cattlemen's </w:t>
      </w:r>
      <w:r w:rsidR="004965E7" w:rsidRPr="009E5903">
        <w:t xml:space="preserve">Beef </w:t>
      </w:r>
      <w:r w:rsidRPr="009E5903">
        <w:t xml:space="preserve">Association - National Integrated Resource Management Coordinating Committee - Cow-Calf Financial Analysis Subcommittee.  </w:t>
      </w:r>
      <w:r w:rsidRPr="009E5903">
        <w:rPr>
          <w:i/>
          <w:iCs/>
        </w:rPr>
        <w:t>NCA-IRM-Standardized Performance Analysis (NCA-IRM-SPA): Guidelines for Production and Financial Performance Analysis for the Cow-Calf Producer:  Cow-Calf SPA</w:t>
      </w:r>
      <w:r w:rsidRPr="009E5903">
        <w:rPr>
          <w:i/>
          <w:iCs/>
          <w:vertAlign w:val="superscript"/>
        </w:rPr>
        <w:t>TM</w:t>
      </w:r>
      <w:r w:rsidRPr="009E5903">
        <w:t>.  Texas Agricultural Extension Service, Texas A&amp;M University, Department of Agricultural Economics, August 15, 1991.</w:t>
      </w:r>
      <w:r w:rsidR="00394FE6" w:rsidRPr="009E5903">
        <w:t xml:space="preserve"> </w:t>
      </w:r>
      <w:r w:rsidR="00B94215" w:rsidRPr="009E5903">
        <w:t xml:space="preserve">For Cow-calf SPA information see. SPA information web site </w:t>
      </w:r>
      <w:hyperlink r:id="rId8" w:history="1">
        <w:r w:rsidR="00B94215" w:rsidRPr="00390B22">
          <w:rPr>
            <w:rStyle w:val="Hyperlink"/>
            <w:color w:val="0000FF"/>
          </w:rPr>
          <w:t>http://agrisk.tamu.edu</w:t>
        </w:r>
      </w:hyperlink>
      <w:r w:rsidR="00B94215" w:rsidRPr="00390B22">
        <w:rPr>
          <w:color w:val="0000FF"/>
        </w:rPr>
        <w:t xml:space="preserve"> </w:t>
      </w:r>
      <w:r w:rsidR="00394FE6" w:rsidRPr="00390B22">
        <w:rPr>
          <w:color w:val="0000FF"/>
        </w:rPr>
        <w:t>.</w:t>
      </w:r>
    </w:p>
    <w:p w:rsidR="008E1E74" w:rsidRPr="00390B22" w:rsidRDefault="008E1E74" w:rsidP="00F60325">
      <w:pPr>
        <w:pStyle w:val="BodyText2"/>
        <w:spacing w:line="240" w:lineRule="auto"/>
        <w:rPr>
          <w:color w:val="0000FF"/>
        </w:rPr>
      </w:pPr>
    </w:p>
    <w:p w:rsidR="007D017D" w:rsidRPr="00003153" w:rsidRDefault="007D017D" w:rsidP="00F60325">
      <w:pPr>
        <w:pStyle w:val="BodyText2"/>
        <w:spacing w:line="240" w:lineRule="auto"/>
        <w:rPr>
          <w:color w:val="0000FF"/>
          <w:sz w:val="22"/>
          <w:szCs w:val="22"/>
        </w:rPr>
      </w:pPr>
      <w:r w:rsidRPr="009E5903">
        <w:t xml:space="preserve">Farm Financial Standards Task Force.  </w:t>
      </w:r>
      <w:r w:rsidRPr="009E5903">
        <w:rPr>
          <w:i/>
          <w:iCs/>
        </w:rPr>
        <w:t>Recommendations of the Farm Financial Standards Task Force:  Financial Guidelines for Agricultural Producers</w:t>
      </w:r>
      <w:r w:rsidRPr="009E5903">
        <w:t xml:space="preserve">. </w:t>
      </w:r>
      <w:r w:rsidR="006328DE">
        <w:t>Original 1991</w:t>
      </w:r>
      <w:r w:rsidRPr="009E5903">
        <w:t xml:space="preserve"> </w:t>
      </w:r>
      <w:r w:rsidR="00394FE6" w:rsidRPr="009E5903">
        <w:t>Revised 20</w:t>
      </w:r>
      <w:r w:rsidR="00AE77FD" w:rsidRPr="009E5903">
        <w:t>1</w:t>
      </w:r>
      <w:r w:rsidR="006328DE">
        <w:t>6</w:t>
      </w:r>
      <w:r w:rsidRPr="009E5903">
        <w:t xml:space="preserve">, </w:t>
      </w:r>
      <w:r w:rsidR="00394FE6" w:rsidRPr="009E5903">
        <w:t>Farm Financial Standards Council</w:t>
      </w:r>
      <w:r w:rsidRPr="009E5903">
        <w:t xml:space="preserve">, website </w:t>
      </w:r>
      <w:hyperlink r:id="rId9" w:history="1">
        <w:r w:rsidR="00A34DAA" w:rsidRPr="00390B22">
          <w:rPr>
            <w:rStyle w:val="Hyperlink"/>
            <w:color w:val="0000FF"/>
            <w:sz w:val="22"/>
            <w:szCs w:val="22"/>
          </w:rPr>
          <w:t>www.FFSC.org</w:t>
        </w:r>
      </w:hyperlink>
      <w:r w:rsidRPr="00390B22">
        <w:rPr>
          <w:color w:val="0000FF"/>
          <w:sz w:val="22"/>
          <w:szCs w:val="22"/>
        </w:rPr>
        <w:t>.</w:t>
      </w:r>
    </w:p>
    <w:p w:rsidR="0001405E" w:rsidRPr="00200D41" w:rsidRDefault="00B774B6" w:rsidP="0001405E">
      <w:pPr>
        <w:pStyle w:val="BodyText2"/>
        <w:spacing w:line="240" w:lineRule="auto"/>
      </w:pPr>
      <w:r w:rsidRPr="00B774B6">
        <w:rPr>
          <w:sz w:val="22"/>
          <w:szCs w:val="22"/>
        </w:rPr>
        <w:t>Speer, Nevil</w:t>
      </w:r>
      <w:r>
        <w:rPr>
          <w:sz w:val="22"/>
          <w:szCs w:val="22"/>
        </w:rPr>
        <w:t xml:space="preserve"> “Ag’s Return on Assets: Where do you Stand?” BEEF Magazine</w:t>
      </w:r>
      <w:r w:rsidR="0001405E">
        <w:rPr>
          <w:sz w:val="22"/>
          <w:szCs w:val="22"/>
        </w:rPr>
        <w:t>,</w:t>
      </w:r>
      <w:r w:rsidR="0001405E">
        <w:rPr>
          <w:rFonts w:ascii="Arial" w:hAnsi="Arial" w:cs="Arial"/>
          <w:color w:val="222222"/>
          <w:sz w:val="19"/>
          <w:szCs w:val="19"/>
        </w:rPr>
        <w:br/>
      </w:r>
      <w:r w:rsidR="00277CD5">
        <w:t xml:space="preserve">    </w:t>
      </w:r>
      <w:hyperlink r:id="rId10" w:tgtFrame="_blank" w:history="1">
        <w:r w:rsidR="0001405E" w:rsidRPr="00200D41">
          <w:rPr>
            <w:rStyle w:val="Hyperlink"/>
            <w:color w:val="0000FF"/>
            <w:sz w:val="22"/>
            <w:szCs w:val="22"/>
            <w:shd w:val="clear" w:color="auto" w:fill="FFFFFF"/>
          </w:rPr>
          <w:t>http://www.beefmagazine.com/marketing/ag-s-return-assets-where-do-you-stand</w:t>
        </w:r>
      </w:hyperlink>
      <w:r w:rsidR="00200D41" w:rsidRPr="00200D41">
        <w:rPr>
          <w:color w:val="0000FF"/>
          <w:sz w:val="22"/>
          <w:szCs w:val="22"/>
        </w:rPr>
        <w:t xml:space="preserve"> . </w:t>
      </w:r>
      <w:r w:rsidR="00200D41" w:rsidRPr="00200D41">
        <w:t>1</w:t>
      </w:r>
      <w:r w:rsidR="00BD4A72">
        <w:t>2</w:t>
      </w:r>
      <w:r w:rsidR="00200D41" w:rsidRPr="00200D41">
        <w:t>/2</w:t>
      </w:r>
      <w:r w:rsidR="00BD4A72">
        <w:t>9</w:t>
      </w:r>
      <w:r w:rsidR="00200D41" w:rsidRPr="00200D41">
        <w:t>/201</w:t>
      </w:r>
      <w:r w:rsidR="00BD4A72">
        <w:t>6</w:t>
      </w:r>
    </w:p>
    <w:p w:rsidR="003172ED" w:rsidRDefault="0001405E" w:rsidP="008A37A4">
      <w:pPr>
        <w:shd w:val="clear" w:color="auto" w:fill="F1F1F1"/>
        <w:spacing w:line="90" w:lineRule="atLeast"/>
        <w:rPr>
          <w:sz w:val="22"/>
          <w:szCs w:val="22"/>
        </w:rPr>
      </w:pPr>
      <w:r w:rsidRPr="00390B22">
        <w:rPr>
          <w:rFonts w:ascii="Arial" w:hAnsi="Arial" w:cs="Arial"/>
          <w:noProof/>
          <w:color w:val="0000FF"/>
          <w:sz w:val="19"/>
          <w:szCs w:val="19"/>
        </w:rPr>
        <w:drawing>
          <wp:inline distT="0" distB="0" distL="0" distR="0">
            <wp:extent cx="5715" cy="571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390B22" w:rsidRDefault="00D61260" w:rsidP="00200D41">
      <w:pPr>
        <w:pStyle w:val="BodyText2"/>
        <w:spacing w:after="0" w:line="240" w:lineRule="auto"/>
      </w:pPr>
      <w:r w:rsidRPr="00D61260">
        <w:rPr>
          <w:sz w:val="22"/>
          <w:szCs w:val="22"/>
        </w:rPr>
        <w:t>USDA-ERS</w:t>
      </w:r>
      <w:r w:rsidR="001D4A52">
        <w:rPr>
          <w:sz w:val="22"/>
          <w:szCs w:val="22"/>
        </w:rPr>
        <w:t xml:space="preserve"> “</w:t>
      </w:r>
      <w:r w:rsidR="001D4A52" w:rsidRPr="00185CAA">
        <w:rPr>
          <w:rFonts w:ascii="inherit" w:hAnsi="inherit"/>
        </w:rPr>
        <w:t>Farm Income and Wealth Statistics</w:t>
      </w:r>
      <w:r w:rsidR="001D4A52" w:rsidRPr="000D3561">
        <w:t>”</w:t>
      </w:r>
      <w:r w:rsidR="000D3561">
        <w:t>,</w:t>
      </w:r>
    </w:p>
    <w:p w:rsidR="008A37A4" w:rsidRPr="00341856" w:rsidRDefault="001328AD" w:rsidP="008A37A4">
      <w:pPr>
        <w:shd w:val="clear" w:color="auto" w:fill="FFFFFF"/>
        <w:textAlignment w:val="baseline"/>
        <w:outlineLvl w:val="0"/>
        <w:rPr>
          <w:bCs/>
          <w:color w:val="333333"/>
          <w:kern w:val="36"/>
        </w:rPr>
      </w:pPr>
      <w:r>
        <w:rPr>
          <w:bCs/>
          <w:color w:val="333333"/>
          <w:kern w:val="36"/>
        </w:rPr>
        <w:t xml:space="preserve">    </w:t>
      </w:r>
      <w:r w:rsidR="008A37A4" w:rsidRPr="00341856">
        <w:rPr>
          <w:bCs/>
          <w:color w:val="333333"/>
          <w:kern w:val="36"/>
        </w:rPr>
        <w:t>Documentation for the Farm Sector Financial Ratios</w:t>
      </w:r>
    </w:p>
    <w:p w:rsidR="00545A64" w:rsidRDefault="001328AD" w:rsidP="008A37A4">
      <w:pPr>
        <w:pStyle w:val="Heading1"/>
        <w:shd w:val="clear" w:color="auto" w:fill="FFFFFF"/>
        <w:spacing w:before="0" w:beforeAutospacing="0" w:after="0" w:afterAutospacing="0"/>
        <w:textAlignment w:val="baseline"/>
        <w:rPr>
          <w:b w:val="0"/>
          <w:color w:val="333333"/>
          <w:sz w:val="24"/>
          <w:szCs w:val="24"/>
        </w:rPr>
      </w:pPr>
      <w:r>
        <w:rPr>
          <w:b w:val="0"/>
          <w:color w:val="333333"/>
          <w:sz w:val="24"/>
          <w:szCs w:val="24"/>
        </w:rPr>
        <w:t xml:space="preserve">   </w:t>
      </w:r>
      <w:r w:rsidR="004D18BB">
        <w:rPr>
          <w:b w:val="0"/>
          <w:color w:val="333333"/>
          <w:sz w:val="24"/>
          <w:szCs w:val="24"/>
        </w:rPr>
        <w:t xml:space="preserve"> </w:t>
      </w:r>
      <w:r w:rsidR="00545A64" w:rsidRPr="00545A64">
        <w:rPr>
          <w:b w:val="0"/>
          <w:color w:val="333333"/>
          <w:sz w:val="24"/>
          <w:szCs w:val="24"/>
        </w:rPr>
        <w:t>Structure and Finances of U.S. Farms: Family Farm Report</w:t>
      </w:r>
    </w:p>
    <w:p w:rsidR="008A37A4" w:rsidRPr="00AD683C" w:rsidRDefault="00710BAF" w:rsidP="00710BAF">
      <w:pPr>
        <w:pStyle w:val="Heading1"/>
        <w:shd w:val="clear" w:color="auto" w:fill="FFFFFF"/>
        <w:spacing w:before="0" w:beforeAutospacing="0" w:after="0" w:afterAutospacing="0"/>
        <w:textAlignment w:val="baseline"/>
        <w:rPr>
          <w:b w:val="0"/>
          <w:color w:val="333333"/>
          <w:sz w:val="24"/>
          <w:szCs w:val="24"/>
          <w:u w:val="single"/>
        </w:rPr>
      </w:pPr>
      <w:r w:rsidRPr="00710BAF">
        <w:rPr>
          <w:b w:val="0"/>
          <w:color w:val="0000FF"/>
          <w:sz w:val="22"/>
          <w:szCs w:val="22"/>
        </w:rPr>
        <w:t xml:space="preserve">    </w:t>
      </w:r>
      <w:r w:rsidR="008A37A4" w:rsidRPr="00AD683C">
        <w:rPr>
          <w:b w:val="0"/>
          <w:color w:val="0000FF"/>
          <w:sz w:val="22"/>
          <w:szCs w:val="22"/>
          <w:u w:val="single"/>
        </w:rPr>
        <w:t xml:space="preserve">https://www.ers.usda.gov/data-products/farm-income-and-wealth-statistics   </w:t>
      </w:r>
    </w:p>
    <w:p w:rsidR="008A37A4" w:rsidRPr="00AD683C" w:rsidRDefault="00205B29" w:rsidP="008A37A4">
      <w:pPr>
        <w:pStyle w:val="Heading1"/>
        <w:shd w:val="clear" w:color="auto" w:fill="FFFFFF"/>
        <w:spacing w:before="0" w:beforeAutospacing="0" w:after="0" w:afterAutospacing="0"/>
        <w:textAlignment w:val="baseline"/>
        <w:rPr>
          <w:b w:val="0"/>
          <w:color w:val="333333"/>
          <w:sz w:val="24"/>
          <w:szCs w:val="24"/>
          <w:u w:val="single"/>
        </w:rPr>
      </w:pPr>
      <w:r w:rsidRPr="00AD683C">
        <w:rPr>
          <w:b w:val="0"/>
          <w:color w:val="333333"/>
          <w:sz w:val="24"/>
          <w:szCs w:val="24"/>
          <w:u w:val="single"/>
        </w:rPr>
        <w:t xml:space="preserve">  </w:t>
      </w:r>
    </w:p>
    <w:p w:rsidR="00F53C44" w:rsidRPr="00545A64" w:rsidRDefault="00205B29" w:rsidP="008A37A4">
      <w:pPr>
        <w:pStyle w:val="Heading1"/>
        <w:shd w:val="clear" w:color="auto" w:fill="FFFFFF"/>
        <w:spacing w:before="0" w:beforeAutospacing="0" w:after="0" w:afterAutospacing="0"/>
        <w:textAlignment w:val="baseline"/>
        <w:rPr>
          <w:b w:val="0"/>
          <w:color w:val="333333"/>
          <w:sz w:val="24"/>
          <w:szCs w:val="24"/>
        </w:rPr>
      </w:pPr>
      <w:r>
        <w:rPr>
          <w:b w:val="0"/>
          <w:color w:val="333333"/>
          <w:sz w:val="24"/>
          <w:szCs w:val="24"/>
        </w:rPr>
        <w:t>America’s Diverse Family Farms– 2016 Edition – Economic Information Bulletin Number 164</w:t>
      </w:r>
    </w:p>
    <w:p w:rsidR="008A37A4" w:rsidRPr="008A37A4" w:rsidRDefault="008A37A4" w:rsidP="008A37A4">
      <w:pPr>
        <w:pStyle w:val="Heading1"/>
        <w:shd w:val="clear" w:color="auto" w:fill="FFFFFF"/>
        <w:spacing w:before="0" w:beforeAutospacing="0" w:after="0" w:afterAutospacing="0"/>
        <w:textAlignment w:val="baseline"/>
        <w:rPr>
          <w:b w:val="0"/>
          <w:color w:val="0000FF"/>
          <w:sz w:val="22"/>
          <w:szCs w:val="22"/>
        </w:rPr>
      </w:pPr>
      <w:r>
        <w:rPr>
          <w:b w:val="0"/>
          <w:color w:val="0000FF"/>
          <w:sz w:val="22"/>
          <w:szCs w:val="22"/>
        </w:rPr>
        <w:t xml:space="preserve">    </w:t>
      </w:r>
      <w:hyperlink r:id="rId12" w:history="1">
        <w:r w:rsidRPr="008A37A4">
          <w:rPr>
            <w:rStyle w:val="Hyperlink"/>
            <w:b w:val="0"/>
            <w:color w:val="0000FF"/>
            <w:sz w:val="22"/>
            <w:szCs w:val="22"/>
          </w:rPr>
          <w:t>https://www.ers.usda.gov/amber-waves/2016/</w:t>
        </w:r>
      </w:hyperlink>
    </w:p>
    <w:p w:rsidR="008A37A4" w:rsidRPr="008A37A4" w:rsidRDefault="008A37A4" w:rsidP="008A37A4">
      <w:pPr>
        <w:pStyle w:val="Heading1"/>
        <w:shd w:val="clear" w:color="auto" w:fill="FFFFFF"/>
        <w:spacing w:before="0" w:beforeAutospacing="0" w:after="0" w:afterAutospacing="0"/>
        <w:textAlignment w:val="baseline"/>
        <w:rPr>
          <w:b w:val="0"/>
          <w:color w:val="0000FF"/>
          <w:sz w:val="24"/>
          <w:szCs w:val="24"/>
        </w:rPr>
      </w:pPr>
    </w:p>
    <w:p w:rsidR="004771C6" w:rsidRPr="00044A86" w:rsidRDefault="004771C6" w:rsidP="00F60325">
      <w:pPr>
        <w:pStyle w:val="BodyText2"/>
        <w:spacing w:line="240" w:lineRule="auto"/>
        <w:rPr>
          <w:color w:val="5F11DF"/>
        </w:rPr>
      </w:pPr>
      <w:r>
        <w:t>Global Round Table for Sustainable Beef,</w:t>
      </w:r>
      <w:r w:rsidR="001959BA">
        <w:t xml:space="preserve"> (GRSB),</w:t>
      </w:r>
      <w:r>
        <w:t xml:space="preserve"> “</w:t>
      </w:r>
      <w:r w:rsidR="001959BA">
        <w:t>P</w:t>
      </w:r>
      <w:r>
        <w:t xml:space="preserve">rinciples &amp; Criteria for Defining Global Sustainable Beef”, </w:t>
      </w:r>
      <w:r w:rsidRPr="00390B22">
        <w:rPr>
          <w:color w:val="0000FF"/>
        </w:rPr>
        <w:t>www.GRSBeef.org</w:t>
      </w:r>
    </w:p>
    <w:p w:rsidR="000D774F" w:rsidRPr="009F6843" w:rsidRDefault="000D774F" w:rsidP="00F60325">
      <w:pPr>
        <w:pStyle w:val="BodyText2"/>
        <w:spacing w:line="240" w:lineRule="auto"/>
        <w:rPr>
          <w:color w:val="0000FF"/>
        </w:rPr>
      </w:pPr>
      <w:r>
        <w:t>University of Minnesota</w:t>
      </w:r>
      <w:r w:rsidR="00C26DE7">
        <w:t xml:space="preserve"> Extension, Center for Farm Financial Management, FINPACK </w:t>
      </w:r>
      <w:r w:rsidR="00CD7A38">
        <w:t xml:space="preserve">software </w:t>
      </w:r>
      <w:r w:rsidR="00F60325">
        <w:t xml:space="preserve">      </w:t>
      </w:r>
      <w:r w:rsidR="00AE0F29">
        <w:t xml:space="preserve">          </w:t>
      </w:r>
      <w:r w:rsidR="00165673">
        <w:t xml:space="preserve">    </w:t>
      </w:r>
      <w:r w:rsidR="00536F67">
        <w:t xml:space="preserve"> </w:t>
      </w:r>
      <w:hyperlink r:id="rId13" w:history="1">
        <w:r w:rsidR="00536F67">
          <w:t xml:space="preserve"> </w:t>
        </w:r>
        <w:r w:rsidR="00003153" w:rsidRPr="009F6843">
          <w:rPr>
            <w:rStyle w:val="Hyperlink"/>
            <w:color w:val="0000FF"/>
          </w:rPr>
          <w:t>w</w:t>
        </w:r>
        <w:r w:rsidR="00536F67">
          <w:rPr>
            <w:rStyle w:val="Hyperlink"/>
            <w:color w:val="0000FF"/>
          </w:rPr>
          <w:t>w</w:t>
        </w:r>
        <w:r w:rsidR="00003153" w:rsidRPr="009F6843">
          <w:rPr>
            <w:rStyle w:val="Hyperlink"/>
            <w:color w:val="0000FF"/>
          </w:rPr>
          <w:t>w.extension.umn.edu</w:t>
        </w:r>
      </w:hyperlink>
    </w:p>
    <w:p w:rsidR="00A729D7" w:rsidRDefault="00D91A36" w:rsidP="00F60325">
      <w:pPr>
        <w:pStyle w:val="BodyText2"/>
        <w:spacing w:line="240" w:lineRule="auto"/>
      </w:pPr>
      <w:r>
        <w:t>Farm Business Associations have web sites in a number of states including: ND,</w:t>
      </w:r>
      <w:r w:rsidR="00F31EA3">
        <w:t xml:space="preserve"> NE,</w:t>
      </w:r>
      <w:r>
        <w:t xml:space="preserve"> KS, IA, IL and MN.</w:t>
      </w:r>
    </w:p>
    <w:p w:rsidR="00A729D7" w:rsidRPr="008C2BEE" w:rsidRDefault="008C2BEE" w:rsidP="00F60325">
      <w:pPr>
        <w:pStyle w:val="BodyText2"/>
        <w:spacing w:line="240" w:lineRule="auto"/>
        <w:rPr>
          <w:b/>
        </w:rPr>
      </w:pPr>
      <w:r w:rsidRPr="008C2BEE">
        <w:rPr>
          <w:b/>
        </w:rPr>
        <w:t xml:space="preserve">Decision Aid Sources for Beef Cattle </w:t>
      </w:r>
    </w:p>
    <w:p w:rsidR="00FB4F6C" w:rsidRPr="003A1F16" w:rsidRDefault="00FB4F6C" w:rsidP="00FB4F6C">
      <w:pPr>
        <w:rPr>
          <w:bCs/>
          <w:bdr w:val="none" w:sz="0" w:space="0" w:color="auto" w:frame="1"/>
        </w:rPr>
      </w:pPr>
      <w:r w:rsidRPr="003A1F16">
        <w:rPr>
          <w:bCs/>
          <w:bdr w:val="none" w:sz="0" w:space="0" w:color="auto" w:frame="1"/>
        </w:rPr>
        <w:t>Texas A&amp;M University – Department of Agricultural Economics B</w:t>
      </w:r>
      <w:hyperlink r:id="rId14" w:history="1">
        <w:r w:rsidRPr="003A1F16">
          <w:rPr>
            <w:bCs/>
            <w:bdr w:val="none" w:sz="0" w:space="0" w:color="auto" w:frame="1"/>
          </w:rPr>
          <w:t>eef Cattle Decision Aids</w:t>
        </w:r>
      </w:hyperlink>
    </w:p>
    <w:p w:rsidR="00FB4F6C" w:rsidRPr="003A1F16" w:rsidRDefault="00FB4F6C" w:rsidP="00F60325">
      <w:pPr>
        <w:rPr>
          <w:bCs/>
        </w:rPr>
      </w:pPr>
      <w:r w:rsidRPr="003A1F16">
        <w:rPr>
          <w:bCs/>
          <w:color w:val="3333FF"/>
        </w:rPr>
        <w:t xml:space="preserve">     </w:t>
      </w:r>
      <w:r w:rsidRPr="003A1F16">
        <w:rPr>
          <w:bCs/>
          <w:color w:val="0000FF"/>
        </w:rPr>
        <w:t>http://agecoext.tamu.edu/resources/decisionaids/</w:t>
      </w:r>
      <w:r w:rsidR="009E1323" w:rsidRPr="003A1F16">
        <w:rPr>
          <w:bCs/>
          <w:color w:val="0000FF"/>
        </w:rPr>
        <w:t>beef</w:t>
      </w:r>
    </w:p>
    <w:p w:rsidR="00732A36" w:rsidRPr="003A1F16" w:rsidRDefault="00732A36" w:rsidP="00732A36">
      <w:pPr>
        <w:rPr>
          <w:color w:val="3333FF"/>
          <w:sz w:val="22"/>
          <w:szCs w:val="22"/>
        </w:rPr>
      </w:pPr>
    </w:p>
    <w:p w:rsidR="00732A36" w:rsidRPr="003A1F16" w:rsidRDefault="00732A36" w:rsidP="00732A36">
      <w:r w:rsidRPr="003A1F16">
        <w:t>Oklahoma State University</w:t>
      </w:r>
    </w:p>
    <w:p w:rsidR="00732A36" w:rsidRPr="003A1F16" w:rsidRDefault="00732A36" w:rsidP="00732A36">
      <w:pPr>
        <w:rPr>
          <w:color w:val="0000FF"/>
        </w:rPr>
      </w:pPr>
      <w:r w:rsidRPr="003A1F16">
        <w:rPr>
          <w:color w:val="0000FF"/>
        </w:rPr>
        <w:t xml:space="preserve">     </w:t>
      </w:r>
      <w:hyperlink r:id="rId15" w:history="1">
        <w:r w:rsidR="008C2BEE" w:rsidRPr="003A1F16">
          <w:rPr>
            <w:rStyle w:val="Hyperlink"/>
            <w:color w:val="0000FF"/>
          </w:rPr>
          <w:t>http://www.agecon.okstate.edu.extension/</w:t>
        </w:r>
      </w:hyperlink>
    </w:p>
    <w:p w:rsidR="008C2BEE" w:rsidRPr="003A1F16" w:rsidRDefault="008C2BEE" w:rsidP="00732A36">
      <w:pPr>
        <w:rPr>
          <w:color w:val="0000FF"/>
        </w:rPr>
      </w:pPr>
    </w:p>
    <w:p w:rsidR="008C2BEE" w:rsidRPr="003A1F16" w:rsidRDefault="008C2BEE" w:rsidP="008C2BEE">
      <w:r w:rsidRPr="003A1F16">
        <w:t>University of Nebraska - Lincoln Beef Website</w:t>
      </w:r>
    </w:p>
    <w:p w:rsidR="008C2BEE" w:rsidRPr="003A1F16" w:rsidRDefault="008C2BEE" w:rsidP="008C2BEE">
      <w:pPr>
        <w:rPr>
          <w:color w:val="0000FF"/>
        </w:rPr>
      </w:pPr>
      <w:r w:rsidRPr="003A1F16">
        <w:rPr>
          <w:color w:val="0000FF"/>
        </w:rPr>
        <w:t xml:space="preserve">     http://</w:t>
      </w:r>
      <w:r w:rsidR="00390B22">
        <w:rPr>
          <w:color w:val="0000FF"/>
        </w:rPr>
        <w:t>www.</w:t>
      </w:r>
      <w:r w:rsidRPr="003A1F16">
        <w:rPr>
          <w:color w:val="0000FF"/>
        </w:rPr>
        <w:t>beef.unl.edu/</w:t>
      </w:r>
    </w:p>
    <w:p w:rsidR="008C2BEE" w:rsidRPr="003A1F16" w:rsidRDefault="008C2BEE" w:rsidP="008C2BEE">
      <w:pPr>
        <w:rPr>
          <w:color w:val="0000FF"/>
        </w:rPr>
      </w:pPr>
    </w:p>
    <w:p w:rsidR="008C2BEE" w:rsidRPr="003A1F16" w:rsidRDefault="008C2BEE" w:rsidP="008C2BEE">
      <w:r w:rsidRPr="003A1F16">
        <w:t xml:space="preserve">Kansas State University – Farm Management </w:t>
      </w:r>
    </w:p>
    <w:p w:rsidR="008C2BEE" w:rsidRPr="003A1F16" w:rsidRDefault="008C2BEE" w:rsidP="008C2BEE">
      <w:pPr>
        <w:rPr>
          <w:color w:val="0000FF"/>
        </w:rPr>
      </w:pPr>
      <w:r w:rsidRPr="003A1F16">
        <w:t xml:space="preserve">      </w:t>
      </w:r>
      <w:hyperlink r:id="rId16" w:history="1">
        <w:r w:rsidRPr="003A1F16">
          <w:rPr>
            <w:rStyle w:val="Hyperlink"/>
            <w:color w:val="0000FF"/>
          </w:rPr>
          <w:t>http://www.ksre.k-state.edu/agriculture/farmmanagement/</w:t>
        </w:r>
      </w:hyperlink>
    </w:p>
    <w:sectPr w:rsidR="008C2BEE" w:rsidRPr="003A1F16">
      <w:footerReference w:type="default" r:id="rId17"/>
      <w:pgSz w:w="12240" w:h="15840" w:code="1"/>
      <w:pgMar w:top="1440" w:right="1440" w:bottom="1440" w:left="1440" w:header="1440"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A6" w:rsidRDefault="00D459A6">
      <w:r>
        <w:separator/>
      </w:r>
    </w:p>
  </w:endnote>
  <w:endnote w:type="continuationSeparator" w:id="0">
    <w:p w:rsidR="00D459A6" w:rsidRDefault="00D4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19" w:rsidRDefault="00BB7D19">
    <w:pPr>
      <w:pStyle w:val="Footer"/>
      <w:jc w:val="center"/>
    </w:pPr>
    <w:r>
      <w:fldChar w:fldCharType="begin"/>
    </w:r>
    <w:r>
      <w:instrText xml:space="preserve"> PAGE   \* MERGEFORMAT </w:instrText>
    </w:r>
    <w:r>
      <w:fldChar w:fldCharType="separate"/>
    </w:r>
    <w:r w:rsidR="00EF18A0">
      <w:rPr>
        <w:noProof/>
      </w:rPr>
      <w:t>3</w:t>
    </w:r>
    <w:r>
      <w:rPr>
        <w:noProof/>
      </w:rPr>
      <w:fldChar w:fldCharType="end"/>
    </w:r>
  </w:p>
  <w:p w:rsidR="00BB7D19" w:rsidRDefault="00BB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A6" w:rsidRDefault="00D459A6">
      <w:r>
        <w:separator/>
      </w:r>
    </w:p>
  </w:footnote>
  <w:footnote w:type="continuationSeparator" w:id="0">
    <w:p w:rsidR="00D459A6" w:rsidRDefault="00D459A6">
      <w:r>
        <w:continuationSeparator/>
      </w:r>
    </w:p>
  </w:footnote>
  <w:footnote w:id="1">
    <w:p w:rsidR="00BB7D19" w:rsidRPr="00E0072A" w:rsidRDefault="00BB7D19" w:rsidP="00081310">
      <w:pPr>
        <w:spacing w:after="240"/>
        <w:rPr>
          <w:sz w:val="22"/>
          <w:szCs w:val="22"/>
        </w:rPr>
      </w:pPr>
      <w:r w:rsidRPr="00E0072A">
        <w:rPr>
          <w:rStyle w:val="FootnoteReference"/>
          <w:sz w:val="22"/>
          <w:szCs w:val="22"/>
          <w:vertAlign w:val="superscript"/>
        </w:rPr>
        <w:t>*</w:t>
      </w:r>
      <w:r w:rsidRPr="00E0072A">
        <w:rPr>
          <w:sz w:val="22"/>
          <w:szCs w:val="22"/>
        </w:rPr>
        <w:t xml:space="preserve">Prepared by </w:t>
      </w:r>
      <w:r w:rsidR="005F0C41">
        <w:rPr>
          <w:sz w:val="22"/>
          <w:szCs w:val="22"/>
        </w:rPr>
        <w:t xml:space="preserve">Dr. </w:t>
      </w:r>
      <w:r w:rsidRPr="00E0072A">
        <w:rPr>
          <w:sz w:val="22"/>
          <w:szCs w:val="22"/>
        </w:rPr>
        <w:t xml:space="preserve">Jim McGrann, Professor Emeritus, Texas A&amp;M University, </w:t>
      </w:r>
      <w:r w:rsidR="009C5404">
        <w:rPr>
          <w:sz w:val="22"/>
          <w:szCs w:val="22"/>
        </w:rPr>
        <w:t>1</w:t>
      </w:r>
      <w:r w:rsidRPr="00E0072A">
        <w:rPr>
          <w:sz w:val="22"/>
          <w:szCs w:val="22"/>
        </w:rPr>
        <w:t>/</w:t>
      </w:r>
      <w:r w:rsidR="00382F9B">
        <w:rPr>
          <w:sz w:val="22"/>
          <w:szCs w:val="22"/>
        </w:rPr>
        <w:t>1</w:t>
      </w:r>
      <w:r w:rsidR="00E95908">
        <w:rPr>
          <w:sz w:val="22"/>
          <w:szCs w:val="22"/>
        </w:rPr>
        <w:t>5</w:t>
      </w:r>
      <w:r>
        <w:rPr>
          <w:sz w:val="22"/>
          <w:szCs w:val="22"/>
        </w:rPr>
        <w:t>/201</w:t>
      </w:r>
      <w:r w:rsidR="00347D7D">
        <w:rPr>
          <w:sz w:val="22"/>
          <w:szCs w:val="22"/>
        </w:rPr>
        <w:t>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56E4C19"/>
    <w:multiLevelType w:val="hybridMultilevel"/>
    <w:tmpl w:val="7018E20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17AF5AAE"/>
    <w:multiLevelType w:val="hybridMultilevel"/>
    <w:tmpl w:val="94CE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D12EA"/>
    <w:multiLevelType w:val="hybridMultilevel"/>
    <w:tmpl w:val="C7A2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7B"/>
    <w:rsid w:val="00003153"/>
    <w:rsid w:val="00010220"/>
    <w:rsid w:val="0001130B"/>
    <w:rsid w:val="00012E21"/>
    <w:rsid w:val="0001405E"/>
    <w:rsid w:val="00014A2C"/>
    <w:rsid w:val="00014CCD"/>
    <w:rsid w:val="00015587"/>
    <w:rsid w:val="00015A02"/>
    <w:rsid w:val="00016271"/>
    <w:rsid w:val="00021800"/>
    <w:rsid w:val="00022AB1"/>
    <w:rsid w:val="00023F30"/>
    <w:rsid w:val="000251AC"/>
    <w:rsid w:val="000263D5"/>
    <w:rsid w:val="00027719"/>
    <w:rsid w:val="00030726"/>
    <w:rsid w:val="00031AC3"/>
    <w:rsid w:val="00031F06"/>
    <w:rsid w:val="00035705"/>
    <w:rsid w:val="00044823"/>
    <w:rsid w:val="00044A86"/>
    <w:rsid w:val="00046212"/>
    <w:rsid w:val="000468EF"/>
    <w:rsid w:val="00046AA8"/>
    <w:rsid w:val="00046B7A"/>
    <w:rsid w:val="00051819"/>
    <w:rsid w:val="000526EE"/>
    <w:rsid w:val="0005467C"/>
    <w:rsid w:val="000557D1"/>
    <w:rsid w:val="00065059"/>
    <w:rsid w:val="00066EED"/>
    <w:rsid w:val="000677B8"/>
    <w:rsid w:val="00072CF7"/>
    <w:rsid w:val="000731F7"/>
    <w:rsid w:val="00075BFC"/>
    <w:rsid w:val="00077216"/>
    <w:rsid w:val="000807C8"/>
    <w:rsid w:val="00081310"/>
    <w:rsid w:val="00082A36"/>
    <w:rsid w:val="000835C7"/>
    <w:rsid w:val="00090C07"/>
    <w:rsid w:val="00096A87"/>
    <w:rsid w:val="00097995"/>
    <w:rsid w:val="000A52CA"/>
    <w:rsid w:val="000B12C2"/>
    <w:rsid w:val="000B1C7E"/>
    <w:rsid w:val="000B41F6"/>
    <w:rsid w:val="000B5971"/>
    <w:rsid w:val="000B64AF"/>
    <w:rsid w:val="000B755F"/>
    <w:rsid w:val="000C0598"/>
    <w:rsid w:val="000C2006"/>
    <w:rsid w:val="000C642E"/>
    <w:rsid w:val="000C6C15"/>
    <w:rsid w:val="000D0C8F"/>
    <w:rsid w:val="000D2E1D"/>
    <w:rsid w:val="000D3561"/>
    <w:rsid w:val="000D54EF"/>
    <w:rsid w:val="000D5D9C"/>
    <w:rsid w:val="000D6D41"/>
    <w:rsid w:val="000D774F"/>
    <w:rsid w:val="000E07A9"/>
    <w:rsid w:val="000E11DF"/>
    <w:rsid w:val="000E1755"/>
    <w:rsid w:val="000E3EE4"/>
    <w:rsid w:val="000F0A35"/>
    <w:rsid w:val="000F39E3"/>
    <w:rsid w:val="000F4D0A"/>
    <w:rsid w:val="00100610"/>
    <w:rsid w:val="0010211F"/>
    <w:rsid w:val="001027EA"/>
    <w:rsid w:val="00110492"/>
    <w:rsid w:val="00114855"/>
    <w:rsid w:val="00115654"/>
    <w:rsid w:val="00116296"/>
    <w:rsid w:val="001234B1"/>
    <w:rsid w:val="001234CE"/>
    <w:rsid w:val="00125FD2"/>
    <w:rsid w:val="00126A16"/>
    <w:rsid w:val="001301E9"/>
    <w:rsid w:val="001328AD"/>
    <w:rsid w:val="00134695"/>
    <w:rsid w:val="001361F5"/>
    <w:rsid w:val="00136B53"/>
    <w:rsid w:val="00142F1E"/>
    <w:rsid w:val="00145160"/>
    <w:rsid w:val="001470ED"/>
    <w:rsid w:val="00150E69"/>
    <w:rsid w:val="001537F4"/>
    <w:rsid w:val="00153C4F"/>
    <w:rsid w:val="001553F8"/>
    <w:rsid w:val="00156B5B"/>
    <w:rsid w:val="001627C7"/>
    <w:rsid w:val="00165109"/>
    <w:rsid w:val="00165673"/>
    <w:rsid w:val="001711CE"/>
    <w:rsid w:val="0017289D"/>
    <w:rsid w:val="00174399"/>
    <w:rsid w:val="0017628B"/>
    <w:rsid w:val="00180F88"/>
    <w:rsid w:val="001834AC"/>
    <w:rsid w:val="001845A4"/>
    <w:rsid w:val="001846AC"/>
    <w:rsid w:val="00184862"/>
    <w:rsid w:val="00184F66"/>
    <w:rsid w:val="001856E4"/>
    <w:rsid w:val="00185C31"/>
    <w:rsid w:val="00185FB5"/>
    <w:rsid w:val="0019226D"/>
    <w:rsid w:val="001954F1"/>
    <w:rsid w:val="001959BA"/>
    <w:rsid w:val="00196B50"/>
    <w:rsid w:val="001A340A"/>
    <w:rsid w:val="001A38EF"/>
    <w:rsid w:val="001A52A2"/>
    <w:rsid w:val="001A558D"/>
    <w:rsid w:val="001A7CCF"/>
    <w:rsid w:val="001A7D2E"/>
    <w:rsid w:val="001B6F8C"/>
    <w:rsid w:val="001B76D6"/>
    <w:rsid w:val="001C09C8"/>
    <w:rsid w:val="001C2704"/>
    <w:rsid w:val="001C28C9"/>
    <w:rsid w:val="001C50D0"/>
    <w:rsid w:val="001C7260"/>
    <w:rsid w:val="001D40F0"/>
    <w:rsid w:val="001D4A52"/>
    <w:rsid w:val="001D4D91"/>
    <w:rsid w:val="001D58B1"/>
    <w:rsid w:val="001D760D"/>
    <w:rsid w:val="001E0D95"/>
    <w:rsid w:val="001E4E5F"/>
    <w:rsid w:val="001E79FF"/>
    <w:rsid w:val="001F2A25"/>
    <w:rsid w:val="001F3DA6"/>
    <w:rsid w:val="001F63ED"/>
    <w:rsid w:val="001F7A96"/>
    <w:rsid w:val="00200D41"/>
    <w:rsid w:val="00201ADC"/>
    <w:rsid w:val="00201CCD"/>
    <w:rsid w:val="00201E60"/>
    <w:rsid w:val="00205B29"/>
    <w:rsid w:val="00205C94"/>
    <w:rsid w:val="002068AD"/>
    <w:rsid w:val="00206CE0"/>
    <w:rsid w:val="00207586"/>
    <w:rsid w:val="00207889"/>
    <w:rsid w:val="00207FD8"/>
    <w:rsid w:val="00216563"/>
    <w:rsid w:val="00217735"/>
    <w:rsid w:val="00226940"/>
    <w:rsid w:val="0023270A"/>
    <w:rsid w:val="00233225"/>
    <w:rsid w:val="0023388B"/>
    <w:rsid w:val="00240AB4"/>
    <w:rsid w:val="002427E2"/>
    <w:rsid w:val="0024311E"/>
    <w:rsid w:val="002434FB"/>
    <w:rsid w:val="002445AB"/>
    <w:rsid w:val="00247208"/>
    <w:rsid w:val="00250862"/>
    <w:rsid w:val="00252756"/>
    <w:rsid w:val="002559EA"/>
    <w:rsid w:val="0025790D"/>
    <w:rsid w:val="002618D6"/>
    <w:rsid w:val="00264A0E"/>
    <w:rsid w:val="00264BE2"/>
    <w:rsid w:val="00265193"/>
    <w:rsid w:val="00266DA2"/>
    <w:rsid w:val="002733DB"/>
    <w:rsid w:val="00276A85"/>
    <w:rsid w:val="00277CD5"/>
    <w:rsid w:val="002839DE"/>
    <w:rsid w:val="00286FE9"/>
    <w:rsid w:val="002870F9"/>
    <w:rsid w:val="00290625"/>
    <w:rsid w:val="00293873"/>
    <w:rsid w:val="00293D1A"/>
    <w:rsid w:val="00296136"/>
    <w:rsid w:val="00297AA5"/>
    <w:rsid w:val="002A22BE"/>
    <w:rsid w:val="002A4D4B"/>
    <w:rsid w:val="002A5F44"/>
    <w:rsid w:val="002A67AB"/>
    <w:rsid w:val="002B3149"/>
    <w:rsid w:val="002B34F9"/>
    <w:rsid w:val="002B3812"/>
    <w:rsid w:val="002B445B"/>
    <w:rsid w:val="002B50DD"/>
    <w:rsid w:val="002B7205"/>
    <w:rsid w:val="002C108D"/>
    <w:rsid w:val="002C3F72"/>
    <w:rsid w:val="002C6C39"/>
    <w:rsid w:val="002D3323"/>
    <w:rsid w:val="002D7EF2"/>
    <w:rsid w:val="002E09ED"/>
    <w:rsid w:val="002E2942"/>
    <w:rsid w:val="002E337A"/>
    <w:rsid w:val="002E5F0D"/>
    <w:rsid w:val="002E67CB"/>
    <w:rsid w:val="002F0F04"/>
    <w:rsid w:val="002F2D8B"/>
    <w:rsid w:val="002F41B1"/>
    <w:rsid w:val="002F49BF"/>
    <w:rsid w:val="002F63B7"/>
    <w:rsid w:val="002F7B34"/>
    <w:rsid w:val="0030179D"/>
    <w:rsid w:val="003040D8"/>
    <w:rsid w:val="003048F9"/>
    <w:rsid w:val="00304C66"/>
    <w:rsid w:val="00304D34"/>
    <w:rsid w:val="00306A31"/>
    <w:rsid w:val="0031637D"/>
    <w:rsid w:val="00316549"/>
    <w:rsid w:val="00316F7B"/>
    <w:rsid w:val="003172ED"/>
    <w:rsid w:val="00317992"/>
    <w:rsid w:val="00320197"/>
    <w:rsid w:val="00323D45"/>
    <w:rsid w:val="00326E28"/>
    <w:rsid w:val="003311B5"/>
    <w:rsid w:val="0033501E"/>
    <w:rsid w:val="00336C5D"/>
    <w:rsid w:val="00337790"/>
    <w:rsid w:val="00337A28"/>
    <w:rsid w:val="00341856"/>
    <w:rsid w:val="00344031"/>
    <w:rsid w:val="0034414D"/>
    <w:rsid w:val="00345BCF"/>
    <w:rsid w:val="00347D7D"/>
    <w:rsid w:val="00347E73"/>
    <w:rsid w:val="003501DA"/>
    <w:rsid w:val="00354748"/>
    <w:rsid w:val="00355F1C"/>
    <w:rsid w:val="00356FF9"/>
    <w:rsid w:val="00357E01"/>
    <w:rsid w:val="00360940"/>
    <w:rsid w:val="003609D8"/>
    <w:rsid w:val="00361295"/>
    <w:rsid w:val="00361BD5"/>
    <w:rsid w:val="0036319B"/>
    <w:rsid w:val="003652EA"/>
    <w:rsid w:val="00370935"/>
    <w:rsid w:val="00375D0C"/>
    <w:rsid w:val="00382F9B"/>
    <w:rsid w:val="00383BDE"/>
    <w:rsid w:val="003846BB"/>
    <w:rsid w:val="00390B22"/>
    <w:rsid w:val="00390EB5"/>
    <w:rsid w:val="00393518"/>
    <w:rsid w:val="0039384B"/>
    <w:rsid w:val="00393D25"/>
    <w:rsid w:val="00394FE6"/>
    <w:rsid w:val="00395EFB"/>
    <w:rsid w:val="0039708F"/>
    <w:rsid w:val="003A1F16"/>
    <w:rsid w:val="003A7489"/>
    <w:rsid w:val="003B1806"/>
    <w:rsid w:val="003B1A1A"/>
    <w:rsid w:val="003B2816"/>
    <w:rsid w:val="003C20A4"/>
    <w:rsid w:val="003C48F8"/>
    <w:rsid w:val="003D01CC"/>
    <w:rsid w:val="003D626C"/>
    <w:rsid w:val="003E012B"/>
    <w:rsid w:val="003E249D"/>
    <w:rsid w:val="003E3E5B"/>
    <w:rsid w:val="003E5CDE"/>
    <w:rsid w:val="003F34D8"/>
    <w:rsid w:val="003F567E"/>
    <w:rsid w:val="003F6358"/>
    <w:rsid w:val="003F78DB"/>
    <w:rsid w:val="00401B50"/>
    <w:rsid w:val="004055C8"/>
    <w:rsid w:val="0041086A"/>
    <w:rsid w:val="0041488E"/>
    <w:rsid w:val="00415EFE"/>
    <w:rsid w:val="00417039"/>
    <w:rsid w:val="004343FB"/>
    <w:rsid w:val="00434FBB"/>
    <w:rsid w:val="00436A6D"/>
    <w:rsid w:val="00436E82"/>
    <w:rsid w:val="00442064"/>
    <w:rsid w:val="00447033"/>
    <w:rsid w:val="00450A20"/>
    <w:rsid w:val="00451E08"/>
    <w:rsid w:val="00454A7B"/>
    <w:rsid w:val="00462C4F"/>
    <w:rsid w:val="004645E1"/>
    <w:rsid w:val="00465C27"/>
    <w:rsid w:val="00465F68"/>
    <w:rsid w:val="00467971"/>
    <w:rsid w:val="00474FB7"/>
    <w:rsid w:val="004751B1"/>
    <w:rsid w:val="004771C6"/>
    <w:rsid w:val="00477D24"/>
    <w:rsid w:val="00480C1D"/>
    <w:rsid w:val="004907F9"/>
    <w:rsid w:val="00490C4F"/>
    <w:rsid w:val="00491F7B"/>
    <w:rsid w:val="004925F9"/>
    <w:rsid w:val="00494A85"/>
    <w:rsid w:val="0049571E"/>
    <w:rsid w:val="00495ED7"/>
    <w:rsid w:val="004965E7"/>
    <w:rsid w:val="004A0CBD"/>
    <w:rsid w:val="004A1214"/>
    <w:rsid w:val="004B2F56"/>
    <w:rsid w:val="004B3BDF"/>
    <w:rsid w:val="004B5182"/>
    <w:rsid w:val="004B75A0"/>
    <w:rsid w:val="004C120A"/>
    <w:rsid w:val="004C1228"/>
    <w:rsid w:val="004C1F57"/>
    <w:rsid w:val="004D1175"/>
    <w:rsid w:val="004D18BB"/>
    <w:rsid w:val="004D22C8"/>
    <w:rsid w:val="004D483E"/>
    <w:rsid w:val="004D53CD"/>
    <w:rsid w:val="004E0053"/>
    <w:rsid w:val="004E3648"/>
    <w:rsid w:val="004F4EDB"/>
    <w:rsid w:val="00503B33"/>
    <w:rsid w:val="0050625C"/>
    <w:rsid w:val="00507C77"/>
    <w:rsid w:val="00507F51"/>
    <w:rsid w:val="00513D06"/>
    <w:rsid w:val="005142A2"/>
    <w:rsid w:val="00520CE1"/>
    <w:rsid w:val="00520D52"/>
    <w:rsid w:val="0052238A"/>
    <w:rsid w:val="005242A5"/>
    <w:rsid w:val="005242ED"/>
    <w:rsid w:val="00536F67"/>
    <w:rsid w:val="00542F1A"/>
    <w:rsid w:val="00545A64"/>
    <w:rsid w:val="00546A91"/>
    <w:rsid w:val="00555CE5"/>
    <w:rsid w:val="005636D5"/>
    <w:rsid w:val="005639FD"/>
    <w:rsid w:val="005644C1"/>
    <w:rsid w:val="00571F8A"/>
    <w:rsid w:val="00573F8E"/>
    <w:rsid w:val="00576D87"/>
    <w:rsid w:val="00580915"/>
    <w:rsid w:val="00583278"/>
    <w:rsid w:val="0058369F"/>
    <w:rsid w:val="00583FFC"/>
    <w:rsid w:val="00587C8D"/>
    <w:rsid w:val="00592380"/>
    <w:rsid w:val="00592A87"/>
    <w:rsid w:val="00594027"/>
    <w:rsid w:val="005970FE"/>
    <w:rsid w:val="0059770D"/>
    <w:rsid w:val="005A0F0F"/>
    <w:rsid w:val="005A12D2"/>
    <w:rsid w:val="005A13D3"/>
    <w:rsid w:val="005A663B"/>
    <w:rsid w:val="005A6CFF"/>
    <w:rsid w:val="005B2A8E"/>
    <w:rsid w:val="005B44A6"/>
    <w:rsid w:val="005B66D3"/>
    <w:rsid w:val="005C1124"/>
    <w:rsid w:val="005C66E4"/>
    <w:rsid w:val="005C7F32"/>
    <w:rsid w:val="005D049D"/>
    <w:rsid w:val="005D0FC9"/>
    <w:rsid w:val="005D1D69"/>
    <w:rsid w:val="005D3094"/>
    <w:rsid w:val="005E7265"/>
    <w:rsid w:val="005F0C41"/>
    <w:rsid w:val="005F4497"/>
    <w:rsid w:val="005F5990"/>
    <w:rsid w:val="006113C3"/>
    <w:rsid w:val="0061210F"/>
    <w:rsid w:val="00617233"/>
    <w:rsid w:val="00617EA0"/>
    <w:rsid w:val="006221DA"/>
    <w:rsid w:val="00623D05"/>
    <w:rsid w:val="006251B2"/>
    <w:rsid w:val="00625CCF"/>
    <w:rsid w:val="00630720"/>
    <w:rsid w:val="006328DE"/>
    <w:rsid w:val="006371B8"/>
    <w:rsid w:val="00640219"/>
    <w:rsid w:val="0064345D"/>
    <w:rsid w:val="006439D3"/>
    <w:rsid w:val="00656343"/>
    <w:rsid w:val="0065637B"/>
    <w:rsid w:val="00657376"/>
    <w:rsid w:val="00661448"/>
    <w:rsid w:val="0066208E"/>
    <w:rsid w:val="0066248B"/>
    <w:rsid w:val="006670C1"/>
    <w:rsid w:val="00673A3A"/>
    <w:rsid w:val="0067406D"/>
    <w:rsid w:val="00675883"/>
    <w:rsid w:val="0068042B"/>
    <w:rsid w:val="00681F0C"/>
    <w:rsid w:val="006861BE"/>
    <w:rsid w:val="00690231"/>
    <w:rsid w:val="00691624"/>
    <w:rsid w:val="00691886"/>
    <w:rsid w:val="0069264D"/>
    <w:rsid w:val="00694FA1"/>
    <w:rsid w:val="00695060"/>
    <w:rsid w:val="006A03B8"/>
    <w:rsid w:val="006A3679"/>
    <w:rsid w:val="006A4D9F"/>
    <w:rsid w:val="006A5EFA"/>
    <w:rsid w:val="006B24E4"/>
    <w:rsid w:val="006B5381"/>
    <w:rsid w:val="006B78FD"/>
    <w:rsid w:val="006C0B21"/>
    <w:rsid w:val="006C2C83"/>
    <w:rsid w:val="006D1814"/>
    <w:rsid w:val="006D5437"/>
    <w:rsid w:val="006D72F8"/>
    <w:rsid w:val="006E12DC"/>
    <w:rsid w:val="006E138A"/>
    <w:rsid w:val="006E2935"/>
    <w:rsid w:val="006E2A58"/>
    <w:rsid w:val="006E4358"/>
    <w:rsid w:val="006E534E"/>
    <w:rsid w:val="006F1999"/>
    <w:rsid w:val="006F2A08"/>
    <w:rsid w:val="006F2FDC"/>
    <w:rsid w:val="006F3265"/>
    <w:rsid w:val="006F3439"/>
    <w:rsid w:val="006F7A36"/>
    <w:rsid w:val="007045BE"/>
    <w:rsid w:val="0071015C"/>
    <w:rsid w:val="00710BAF"/>
    <w:rsid w:val="00710BF1"/>
    <w:rsid w:val="0071505D"/>
    <w:rsid w:val="00715690"/>
    <w:rsid w:val="00715BE0"/>
    <w:rsid w:val="007164FA"/>
    <w:rsid w:val="00720223"/>
    <w:rsid w:val="0072420E"/>
    <w:rsid w:val="00726C0E"/>
    <w:rsid w:val="00726C81"/>
    <w:rsid w:val="00732A36"/>
    <w:rsid w:val="00733FFF"/>
    <w:rsid w:val="00734429"/>
    <w:rsid w:val="00734DA6"/>
    <w:rsid w:val="0073501F"/>
    <w:rsid w:val="00737EEE"/>
    <w:rsid w:val="007428FF"/>
    <w:rsid w:val="00750972"/>
    <w:rsid w:val="00750B90"/>
    <w:rsid w:val="00751920"/>
    <w:rsid w:val="00753968"/>
    <w:rsid w:val="00754DBA"/>
    <w:rsid w:val="007627B8"/>
    <w:rsid w:val="00765713"/>
    <w:rsid w:val="00782A27"/>
    <w:rsid w:val="00783E03"/>
    <w:rsid w:val="0078445E"/>
    <w:rsid w:val="00784938"/>
    <w:rsid w:val="00791F67"/>
    <w:rsid w:val="00794C5D"/>
    <w:rsid w:val="00795C5B"/>
    <w:rsid w:val="00796168"/>
    <w:rsid w:val="007976FC"/>
    <w:rsid w:val="00797F98"/>
    <w:rsid w:val="007A40D5"/>
    <w:rsid w:val="007A4F06"/>
    <w:rsid w:val="007A6F15"/>
    <w:rsid w:val="007A728E"/>
    <w:rsid w:val="007B3557"/>
    <w:rsid w:val="007B56DC"/>
    <w:rsid w:val="007B6E97"/>
    <w:rsid w:val="007B7ACE"/>
    <w:rsid w:val="007C1A54"/>
    <w:rsid w:val="007C2533"/>
    <w:rsid w:val="007C5D9F"/>
    <w:rsid w:val="007C5E2E"/>
    <w:rsid w:val="007C61A2"/>
    <w:rsid w:val="007D017D"/>
    <w:rsid w:val="007D2D8B"/>
    <w:rsid w:val="007D7B04"/>
    <w:rsid w:val="007E2A22"/>
    <w:rsid w:val="007F02BE"/>
    <w:rsid w:val="007F0563"/>
    <w:rsid w:val="007F5DE5"/>
    <w:rsid w:val="007F721E"/>
    <w:rsid w:val="0080079F"/>
    <w:rsid w:val="00802640"/>
    <w:rsid w:val="00803E36"/>
    <w:rsid w:val="0080637C"/>
    <w:rsid w:val="008063EC"/>
    <w:rsid w:val="008065EE"/>
    <w:rsid w:val="00807BF0"/>
    <w:rsid w:val="0081180A"/>
    <w:rsid w:val="00826B86"/>
    <w:rsid w:val="0083001E"/>
    <w:rsid w:val="008368C7"/>
    <w:rsid w:val="00840487"/>
    <w:rsid w:val="008405E2"/>
    <w:rsid w:val="00842721"/>
    <w:rsid w:val="008478E2"/>
    <w:rsid w:val="008511DE"/>
    <w:rsid w:val="00851386"/>
    <w:rsid w:val="008569A6"/>
    <w:rsid w:val="00856AF0"/>
    <w:rsid w:val="0085760C"/>
    <w:rsid w:val="00857EDB"/>
    <w:rsid w:val="00866A0D"/>
    <w:rsid w:val="008715FB"/>
    <w:rsid w:val="00872C08"/>
    <w:rsid w:val="008741EB"/>
    <w:rsid w:val="00874822"/>
    <w:rsid w:val="00875A67"/>
    <w:rsid w:val="00877090"/>
    <w:rsid w:val="00882A13"/>
    <w:rsid w:val="00887728"/>
    <w:rsid w:val="00896CAE"/>
    <w:rsid w:val="00897802"/>
    <w:rsid w:val="008A37A4"/>
    <w:rsid w:val="008A66C8"/>
    <w:rsid w:val="008A6E7E"/>
    <w:rsid w:val="008B135A"/>
    <w:rsid w:val="008B1B08"/>
    <w:rsid w:val="008B34D8"/>
    <w:rsid w:val="008B34D9"/>
    <w:rsid w:val="008B48E2"/>
    <w:rsid w:val="008B5B6D"/>
    <w:rsid w:val="008C223E"/>
    <w:rsid w:val="008C2BEE"/>
    <w:rsid w:val="008C3995"/>
    <w:rsid w:val="008C51A4"/>
    <w:rsid w:val="008E1E74"/>
    <w:rsid w:val="008E2D84"/>
    <w:rsid w:val="008E37B8"/>
    <w:rsid w:val="008F2310"/>
    <w:rsid w:val="008F36A1"/>
    <w:rsid w:val="008F3EC7"/>
    <w:rsid w:val="008F5E83"/>
    <w:rsid w:val="008F6045"/>
    <w:rsid w:val="008F6E0C"/>
    <w:rsid w:val="00900741"/>
    <w:rsid w:val="00900EED"/>
    <w:rsid w:val="0091275C"/>
    <w:rsid w:val="00912D6A"/>
    <w:rsid w:val="00914498"/>
    <w:rsid w:val="00916DE8"/>
    <w:rsid w:val="00917438"/>
    <w:rsid w:val="0092296E"/>
    <w:rsid w:val="009230FC"/>
    <w:rsid w:val="00925B3B"/>
    <w:rsid w:val="00927DF7"/>
    <w:rsid w:val="00930028"/>
    <w:rsid w:val="00931E41"/>
    <w:rsid w:val="009326C1"/>
    <w:rsid w:val="00937CAE"/>
    <w:rsid w:val="00942646"/>
    <w:rsid w:val="00943B1C"/>
    <w:rsid w:val="009460E4"/>
    <w:rsid w:val="00947F08"/>
    <w:rsid w:val="00950171"/>
    <w:rsid w:val="00953370"/>
    <w:rsid w:val="00954427"/>
    <w:rsid w:val="00955CE3"/>
    <w:rsid w:val="00961572"/>
    <w:rsid w:val="00962929"/>
    <w:rsid w:val="00962B41"/>
    <w:rsid w:val="00966104"/>
    <w:rsid w:val="009663FF"/>
    <w:rsid w:val="00970534"/>
    <w:rsid w:val="00972018"/>
    <w:rsid w:val="009765C2"/>
    <w:rsid w:val="009838C0"/>
    <w:rsid w:val="00983E07"/>
    <w:rsid w:val="00984117"/>
    <w:rsid w:val="00987153"/>
    <w:rsid w:val="00996A7E"/>
    <w:rsid w:val="009A65B5"/>
    <w:rsid w:val="009A74A0"/>
    <w:rsid w:val="009B3F70"/>
    <w:rsid w:val="009B660C"/>
    <w:rsid w:val="009B79E7"/>
    <w:rsid w:val="009C0EEC"/>
    <w:rsid w:val="009C30EF"/>
    <w:rsid w:val="009C3EF6"/>
    <w:rsid w:val="009C5404"/>
    <w:rsid w:val="009C6A60"/>
    <w:rsid w:val="009D0A98"/>
    <w:rsid w:val="009D1717"/>
    <w:rsid w:val="009D21D9"/>
    <w:rsid w:val="009D7972"/>
    <w:rsid w:val="009D7DA5"/>
    <w:rsid w:val="009E1323"/>
    <w:rsid w:val="009E54E7"/>
    <w:rsid w:val="009E5903"/>
    <w:rsid w:val="009E69F3"/>
    <w:rsid w:val="009F0BCF"/>
    <w:rsid w:val="009F39BD"/>
    <w:rsid w:val="009F6843"/>
    <w:rsid w:val="009F70A6"/>
    <w:rsid w:val="009F7873"/>
    <w:rsid w:val="00A03702"/>
    <w:rsid w:val="00A04DE3"/>
    <w:rsid w:val="00A1322B"/>
    <w:rsid w:val="00A15344"/>
    <w:rsid w:val="00A20224"/>
    <w:rsid w:val="00A217AE"/>
    <w:rsid w:val="00A21AAE"/>
    <w:rsid w:val="00A25AD0"/>
    <w:rsid w:val="00A261FD"/>
    <w:rsid w:val="00A27356"/>
    <w:rsid w:val="00A33892"/>
    <w:rsid w:val="00A34612"/>
    <w:rsid w:val="00A349FB"/>
    <w:rsid w:val="00A34DAA"/>
    <w:rsid w:val="00A34DC7"/>
    <w:rsid w:val="00A368C5"/>
    <w:rsid w:val="00A41577"/>
    <w:rsid w:val="00A47192"/>
    <w:rsid w:val="00A529BC"/>
    <w:rsid w:val="00A60332"/>
    <w:rsid w:val="00A60458"/>
    <w:rsid w:val="00A6132E"/>
    <w:rsid w:val="00A72331"/>
    <w:rsid w:val="00A729D7"/>
    <w:rsid w:val="00A80F9D"/>
    <w:rsid w:val="00A81853"/>
    <w:rsid w:val="00A87DDC"/>
    <w:rsid w:val="00A92143"/>
    <w:rsid w:val="00A95E2E"/>
    <w:rsid w:val="00AA0E57"/>
    <w:rsid w:val="00AA629D"/>
    <w:rsid w:val="00AB4218"/>
    <w:rsid w:val="00AB4693"/>
    <w:rsid w:val="00AC0E61"/>
    <w:rsid w:val="00AC2D69"/>
    <w:rsid w:val="00AD16D5"/>
    <w:rsid w:val="00AD2C8B"/>
    <w:rsid w:val="00AD2D8B"/>
    <w:rsid w:val="00AD3404"/>
    <w:rsid w:val="00AD3600"/>
    <w:rsid w:val="00AD4681"/>
    <w:rsid w:val="00AD63DB"/>
    <w:rsid w:val="00AD683C"/>
    <w:rsid w:val="00AE0F29"/>
    <w:rsid w:val="00AE77FD"/>
    <w:rsid w:val="00AE79AD"/>
    <w:rsid w:val="00AF5E11"/>
    <w:rsid w:val="00AF6F0A"/>
    <w:rsid w:val="00B0193D"/>
    <w:rsid w:val="00B03CBB"/>
    <w:rsid w:val="00B10C99"/>
    <w:rsid w:val="00B1160F"/>
    <w:rsid w:val="00B13B3A"/>
    <w:rsid w:val="00B14109"/>
    <w:rsid w:val="00B16695"/>
    <w:rsid w:val="00B2290E"/>
    <w:rsid w:val="00B25BC3"/>
    <w:rsid w:val="00B25C82"/>
    <w:rsid w:val="00B30A64"/>
    <w:rsid w:val="00B30AAA"/>
    <w:rsid w:val="00B3153D"/>
    <w:rsid w:val="00B31A47"/>
    <w:rsid w:val="00B322EC"/>
    <w:rsid w:val="00B369A2"/>
    <w:rsid w:val="00B42338"/>
    <w:rsid w:val="00B45547"/>
    <w:rsid w:val="00B45F1D"/>
    <w:rsid w:val="00B46BA6"/>
    <w:rsid w:val="00B53A03"/>
    <w:rsid w:val="00B53C81"/>
    <w:rsid w:val="00B55F30"/>
    <w:rsid w:val="00B5625C"/>
    <w:rsid w:val="00B5642E"/>
    <w:rsid w:val="00B60941"/>
    <w:rsid w:val="00B61C20"/>
    <w:rsid w:val="00B65169"/>
    <w:rsid w:val="00B65697"/>
    <w:rsid w:val="00B66E51"/>
    <w:rsid w:val="00B715FF"/>
    <w:rsid w:val="00B729A2"/>
    <w:rsid w:val="00B7710D"/>
    <w:rsid w:val="00B774B6"/>
    <w:rsid w:val="00B81EB2"/>
    <w:rsid w:val="00B824F8"/>
    <w:rsid w:val="00B8366A"/>
    <w:rsid w:val="00B848C2"/>
    <w:rsid w:val="00B8698C"/>
    <w:rsid w:val="00B90312"/>
    <w:rsid w:val="00B91A43"/>
    <w:rsid w:val="00B91C2F"/>
    <w:rsid w:val="00B94215"/>
    <w:rsid w:val="00B958BD"/>
    <w:rsid w:val="00B95B8F"/>
    <w:rsid w:val="00BA0FB4"/>
    <w:rsid w:val="00BA74D4"/>
    <w:rsid w:val="00BB0C53"/>
    <w:rsid w:val="00BB36E6"/>
    <w:rsid w:val="00BB717B"/>
    <w:rsid w:val="00BB72BA"/>
    <w:rsid w:val="00BB7D19"/>
    <w:rsid w:val="00BC030A"/>
    <w:rsid w:val="00BC392E"/>
    <w:rsid w:val="00BD3C19"/>
    <w:rsid w:val="00BD4206"/>
    <w:rsid w:val="00BD4A72"/>
    <w:rsid w:val="00BD5880"/>
    <w:rsid w:val="00BD6564"/>
    <w:rsid w:val="00BE1DD7"/>
    <w:rsid w:val="00BE702A"/>
    <w:rsid w:val="00BF286B"/>
    <w:rsid w:val="00BF2E51"/>
    <w:rsid w:val="00BF2F06"/>
    <w:rsid w:val="00C0380C"/>
    <w:rsid w:val="00C111FC"/>
    <w:rsid w:val="00C11700"/>
    <w:rsid w:val="00C137EE"/>
    <w:rsid w:val="00C16D5E"/>
    <w:rsid w:val="00C2546A"/>
    <w:rsid w:val="00C26DE7"/>
    <w:rsid w:val="00C271FB"/>
    <w:rsid w:val="00C30D02"/>
    <w:rsid w:val="00C32A97"/>
    <w:rsid w:val="00C34B5C"/>
    <w:rsid w:val="00C36F2C"/>
    <w:rsid w:val="00C4233C"/>
    <w:rsid w:val="00C425C6"/>
    <w:rsid w:val="00C47084"/>
    <w:rsid w:val="00C50691"/>
    <w:rsid w:val="00C50A73"/>
    <w:rsid w:val="00C50E00"/>
    <w:rsid w:val="00C512AE"/>
    <w:rsid w:val="00C5271E"/>
    <w:rsid w:val="00C53BB8"/>
    <w:rsid w:val="00C56652"/>
    <w:rsid w:val="00C6143B"/>
    <w:rsid w:val="00C643CD"/>
    <w:rsid w:val="00C7076C"/>
    <w:rsid w:val="00C707E5"/>
    <w:rsid w:val="00C720E5"/>
    <w:rsid w:val="00C72D32"/>
    <w:rsid w:val="00C732AB"/>
    <w:rsid w:val="00C73985"/>
    <w:rsid w:val="00C74C10"/>
    <w:rsid w:val="00C76EE8"/>
    <w:rsid w:val="00C778FE"/>
    <w:rsid w:val="00C77D42"/>
    <w:rsid w:val="00C82D23"/>
    <w:rsid w:val="00C844D4"/>
    <w:rsid w:val="00C85B7E"/>
    <w:rsid w:val="00C879BD"/>
    <w:rsid w:val="00C9187C"/>
    <w:rsid w:val="00C93C11"/>
    <w:rsid w:val="00C94216"/>
    <w:rsid w:val="00C95C33"/>
    <w:rsid w:val="00C95EA8"/>
    <w:rsid w:val="00CA25C7"/>
    <w:rsid w:val="00CA36A4"/>
    <w:rsid w:val="00CA37BB"/>
    <w:rsid w:val="00CA77E9"/>
    <w:rsid w:val="00CB261B"/>
    <w:rsid w:val="00CB7C8C"/>
    <w:rsid w:val="00CC124A"/>
    <w:rsid w:val="00CC28C1"/>
    <w:rsid w:val="00CC2EE6"/>
    <w:rsid w:val="00CC5235"/>
    <w:rsid w:val="00CC7D90"/>
    <w:rsid w:val="00CD2208"/>
    <w:rsid w:val="00CD3180"/>
    <w:rsid w:val="00CD7A38"/>
    <w:rsid w:val="00CE3F7E"/>
    <w:rsid w:val="00CE4E38"/>
    <w:rsid w:val="00CE6E73"/>
    <w:rsid w:val="00CF1C97"/>
    <w:rsid w:val="00D01456"/>
    <w:rsid w:val="00D05482"/>
    <w:rsid w:val="00D05EA3"/>
    <w:rsid w:val="00D07DBF"/>
    <w:rsid w:val="00D118D6"/>
    <w:rsid w:val="00D120FE"/>
    <w:rsid w:val="00D12FEF"/>
    <w:rsid w:val="00D14C85"/>
    <w:rsid w:val="00D1587A"/>
    <w:rsid w:val="00D23022"/>
    <w:rsid w:val="00D243AE"/>
    <w:rsid w:val="00D25C76"/>
    <w:rsid w:val="00D30A2A"/>
    <w:rsid w:val="00D30B72"/>
    <w:rsid w:val="00D31D4F"/>
    <w:rsid w:val="00D32CC7"/>
    <w:rsid w:val="00D34411"/>
    <w:rsid w:val="00D36CAC"/>
    <w:rsid w:val="00D3776C"/>
    <w:rsid w:val="00D411CD"/>
    <w:rsid w:val="00D42232"/>
    <w:rsid w:val="00D43347"/>
    <w:rsid w:val="00D459A6"/>
    <w:rsid w:val="00D47E2B"/>
    <w:rsid w:val="00D52856"/>
    <w:rsid w:val="00D53264"/>
    <w:rsid w:val="00D55DDF"/>
    <w:rsid w:val="00D57AFD"/>
    <w:rsid w:val="00D57BD9"/>
    <w:rsid w:val="00D61260"/>
    <w:rsid w:val="00D6553F"/>
    <w:rsid w:val="00D665F2"/>
    <w:rsid w:val="00D666EA"/>
    <w:rsid w:val="00D67BAB"/>
    <w:rsid w:val="00D73635"/>
    <w:rsid w:val="00D737D1"/>
    <w:rsid w:val="00D819CD"/>
    <w:rsid w:val="00D828C2"/>
    <w:rsid w:val="00D86EDC"/>
    <w:rsid w:val="00D90F83"/>
    <w:rsid w:val="00D91A36"/>
    <w:rsid w:val="00D95710"/>
    <w:rsid w:val="00D97879"/>
    <w:rsid w:val="00DA11CD"/>
    <w:rsid w:val="00DA2A0B"/>
    <w:rsid w:val="00DA44D0"/>
    <w:rsid w:val="00DA493B"/>
    <w:rsid w:val="00DA6683"/>
    <w:rsid w:val="00DB1FCB"/>
    <w:rsid w:val="00DB36E3"/>
    <w:rsid w:val="00DB4987"/>
    <w:rsid w:val="00DB5FED"/>
    <w:rsid w:val="00DB7FC6"/>
    <w:rsid w:val="00DC0D41"/>
    <w:rsid w:val="00DC21D3"/>
    <w:rsid w:val="00DD154A"/>
    <w:rsid w:val="00DD29B2"/>
    <w:rsid w:val="00DD37CD"/>
    <w:rsid w:val="00DD3F01"/>
    <w:rsid w:val="00DE31CE"/>
    <w:rsid w:val="00DE7FCC"/>
    <w:rsid w:val="00DF1CE9"/>
    <w:rsid w:val="00DF5F82"/>
    <w:rsid w:val="00DF607D"/>
    <w:rsid w:val="00E0072A"/>
    <w:rsid w:val="00E01B73"/>
    <w:rsid w:val="00E01C3D"/>
    <w:rsid w:val="00E034B3"/>
    <w:rsid w:val="00E05292"/>
    <w:rsid w:val="00E07010"/>
    <w:rsid w:val="00E10905"/>
    <w:rsid w:val="00E11C98"/>
    <w:rsid w:val="00E141CB"/>
    <w:rsid w:val="00E146CA"/>
    <w:rsid w:val="00E202E6"/>
    <w:rsid w:val="00E20E8A"/>
    <w:rsid w:val="00E210F2"/>
    <w:rsid w:val="00E21619"/>
    <w:rsid w:val="00E21D28"/>
    <w:rsid w:val="00E22ED2"/>
    <w:rsid w:val="00E251F3"/>
    <w:rsid w:val="00E276A2"/>
    <w:rsid w:val="00E31877"/>
    <w:rsid w:val="00E37D31"/>
    <w:rsid w:val="00E40728"/>
    <w:rsid w:val="00E40A0C"/>
    <w:rsid w:val="00E40AF5"/>
    <w:rsid w:val="00E42352"/>
    <w:rsid w:val="00E43095"/>
    <w:rsid w:val="00E44BB5"/>
    <w:rsid w:val="00E45A50"/>
    <w:rsid w:val="00E46137"/>
    <w:rsid w:val="00E512C0"/>
    <w:rsid w:val="00E51914"/>
    <w:rsid w:val="00E5280A"/>
    <w:rsid w:val="00E540BC"/>
    <w:rsid w:val="00E565FF"/>
    <w:rsid w:val="00E71044"/>
    <w:rsid w:val="00E7144A"/>
    <w:rsid w:val="00E7229A"/>
    <w:rsid w:val="00E750CD"/>
    <w:rsid w:val="00E75629"/>
    <w:rsid w:val="00E759BF"/>
    <w:rsid w:val="00E75B40"/>
    <w:rsid w:val="00E770F0"/>
    <w:rsid w:val="00E802E2"/>
    <w:rsid w:val="00E85DE5"/>
    <w:rsid w:val="00E86E7A"/>
    <w:rsid w:val="00E878E8"/>
    <w:rsid w:val="00E9145A"/>
    <w:rsid w:val="00E921A2"/>
    <w:rsid w:val="00E92C02"/>
    <w:rsid w:val="00E95908"/>
    <w:rsid w:val="00EA0CD3"/>
    <w:rsid w:val="00EB0D19"/>
    <w:rsid w:val="00EB3A45"/>
    <w:rsid w:val="00EB61AE"/>
    <w:rsid w:val="00EB6E22"/>
    <w:rsid w:val="00EC105A"/>
    <w:rsid w:val="00EC4C0F"/>
    <w:rsid w:val="00ED1A93"/>
    <w:rsid w:val="00ED2859"/>
    <w:rsid w:val="00ED42E7"/>
    <w:rsid w:val="00EE057B"/>
    <w:rsid w:val="00EE2880"/>
    <w:rsid w:val="00EE3AB2"/>
    <w:rsid w:val="00EE42EE"/>
    <w:rsid w:val="00EE4696"/>
    <w:rsid w:val="00EE7BC8"/>
    <w:rsid w:val="00EE7C34"/>
    <w:rsid w:val="00EF000B"/>
    <w:rsid w:val="00EF18A0"/>
    <w:rsid w:val="00EF4F96"/>
    <w:rsid w:val="00EF5BDB"/>
    <w:rsid w:val="00EF7A71"/>
    <w:rsid w:val="00F0247F"/>
    <w:rsid w:val="00F04D69"/>
    <w:rsid w:val="00F14053"/>
    <w:rsid w:val="00F143A2"/>
    <w:rsid w:val="00F16E42"/>
    <w:rsid w:val="00F2075B"/>
    <w:rsid w:val="00F20940"/>
    <w:rsid w:val="00F20A15"/>
    <w:rsid w:val="00F219EE"/>
    <w:rsid w:val="00F22446"/>
    <w:rsid w:val="00F306A1"/>
    <w:rsid w:val="00F31EA3"/>
    <w:rsid w:val="00F35A3A"/>
    <w:rsid w:val="00F36915"/>
    <w:rsid w:val="00F371BB"/>
    <w:rsid w:val="00F37516"/>
    <w:rsid w:val="00F4525B"/>
    <w:rsid w:val="00F471D7"/>
    <w:rsid w:val="00F47CFD"/>
    <w:rsid w:val="00F533BE"/>
    <w:rsid w:val="00F53C44"/>
    <w:rsid w:val="00F53E54"/>
    <w:rsid w:val="00F554B8"/>
    <w:rsid w:val="00F60325"/>
    <w:rsid w:val="00F6043E"/>
    <w:rsid w:val="00F612CB"/>
    <w:rsid w:val="00F63921"/>
    <w:rsid w:val="00F63E9F"/>
    <w:rsid w:val="00F66917"/>
    <w:rsid w:val="00F70F34"/>
    <w:rsid w:val="00F728CE"/>
    <w:rsid w:val="00F74BF0"/>
    <w:rsid w:val="00F75BA8"/>
    <w:rsid w:val="00F7634D"/>
    <w:rsid w:val="00F76671"/>
    <w:rsid w:val="00F7747B"/>
    <w:rsid w:val="00F813B3"/>
    <w:rsid w:val="00F82922"/>
    <w:rsid w:val="00F8720D"/>
    <w:rsid w:val="00F91A70"/>
    <w:rsid w:val="00F9697C"/>
    <w:rsid w:val="00FA1B84"/>
    <w:rsid w:val="00FA24D5"/>
    <w:rsid w:val="00FA41CD"/>
    <w:rsid w:val="00FB01E6"/>
    <w:rsid w:val="00FB0674"/>
    <w:rsid w:val="00FB1EAA"/>
    <w:rsid w:val="00FB4F6C"/>
    <w:rsid w:val="00FB5B42"/>
    <w:rsid w:val="00FB5C08"/>
    <w:rsid w:val="00FC3F54"/>
    <w:rsid w:val="00FC624C"/>
    <w:rsid w:val="00FD16AC"/>
    <w:rsid w:val="00FD5579"/>
    <w:rsid w:val="00FD689D"/>
    <w:rsid w:val="00FE037B"/>
    <w:rsid w:val="00FE078C"/>
    <w:rsid w:val="00FE2DD0"/>
    <w:rsid w:val="00FE3C05"/>
    <w:rsid w:val="00FE51AA"/>
    <w:rsid w:val="00FF29BD"/>
    <w:rsid w:val="00F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BEC49"/>
  <w15:chartTrackingRefBased/>
  <w15:docId w15:val="{35007E19-334A-41B7-A3CE-0CD7308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3418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widowControl w:val="0"/>
      <w:numPr>
        <w:numId w:val="1"/>
      </w:numPr>
      <w:autoSpaceDE w:val="0"/>
      <w:autoSpaceDN w:val="0"/>
      <w:adjustRightInd w:val="0"/>
      <w:ind w:left="720" w:hanging="720"/>
      <w:outlineLvl w:val="0"/>
    </w:pPr>
    <w:rPr>
      <w:sz w:val="20"/>
    </w:rPr>
  </w:style>
  <w:style w:type="paragraph" w:styleId="BodyTextIndent">
    <w:name w:val="Body Text Indent"/>
    <w:basedOn w:val="Normal"/>
    <w:semiHidden/>
    <w:pPr>
      <w:widowControl w:val="0"/>
      <w:autoSpaceDE w:val="0"/>
      <w:autoSpaceDN w:val="0"/>
      <w:adjustRightInd w:val="0"/>
      <w:ind w:firstLine="720"/>
      <w:jc w:val="both"/>
    </w:pPr>
  </w:style>
  <w:style w:type="paragraph" w:styleId="Title">
    <w:name w:val="Title"/>
    <w:basedOn w:val="Normal"/>
    <w:qFormat/>
    <w:pPr>
      <w:tabs>
        <w:tab w:val="center" w:pos="4680"/>
      </w:tabs>
      <w:jc w:val="center"/>
    </w:pPr>
    <w:rPr>
      <w:b/>
      <w:bCs/>
      <w:sz w:val="28"/>
      <w:szCs w:val="28"/>
    </w:rPr>
  </w:style>
  <w:style w:type="paragraph" w:styleId="Header">
    <w:name w:val="header"/>
    <w:basedOn w:val="Normal"/>
    <w:link w:val="HeaderChar"/>
    <w:unhideWhenUsed/>
    <w:rsid w:val="00180F88"/>
    <w:pPr>
      <w:tabs>
        <w:tab w:val="center" w:pos="4680"/>
        <w:tab w:val="right" w:pos="9360"/>
      </w:tabs>
    </w:pPr>
  </w:style>
  <w:style w:type="character" w:customStyle="1" w:styleId="HeaderChar">
    <w:name w:val="Header Char"/>
    <w:link w:val="Header"/>
    <w:rsid w:val="00180F88"/>
    <w:rPr>
      <w:sz w:val="24"/>
      <w:szCs w:val="24"/>
    </w:rPr>
  </w:style>
  <w:style w:type="paragraph" w:styleId="Footer">
    <w:name w:val="footer"/>
    <w:basedOn w:val="Normal"/>
    <w:link w:val="FooterChar"/>
    <w:uiPriority w:val="99"/>
    <w:unhideWhenUsed/>
    <w:rsid w:val="00180F88"/>
    <w:pPr>
      <w:tabs>
        <w:tab w:val="center" w:pos="4680"/>
        <w:tab w:val="right" w:pos="9360"/>
      </w:tabs>
    </w:pPr>
  </w:style>
  <w:style w:type="character" w:customStyle="1" w:styleId="FooterChar">
    <w:name w:val="Footer Char"/>
    <w:link w:val="Footer"/>
    <w:uiPriority w:val="99"/>
    <w:rsid w:val="00180F88"/>
    <w:rPr>
      <w:sz w:val="24"/>
      <w:szCs w:val="24"/>
    </w:rPr>
  </w:style>
  <w:style w:type="paragraph" w:styleId="BodyText2">
    <w:name w:val="Body Text 2"/>
    <w:basedOn w:val="Normal"/>
    <w:link w:val="BodyText2Char"/>
    <w:rsid w:val="007D017D"/>
    <w:pPr>
      <w:spacing w:after="120" w:line="480" w:lineRule="auto"/>
    </w:pPr>
  </w:style>
  <w:style w:type="character" w:customStyle="1" w:styleId="BodyText2Char">
    <w:name w:val="Body Text 2 Char"/>
    <w:link w:val="BodyText2"/>
    <w:rsid w:val="007D017D"/>
    <w:rPr>
      <w:sz w:val="24"/>
      <w:szCs w:val="24"/>
    </w:rPr>
  </w:style>
  <w:style w:type="paragraph" w:styleId="BalloonText">
    <w:name w:val="Balloon Text"/>
    <w:basedOn w:val="Normal"/>
    <w:link w:val="BalloonTextChar"/>
    <w:uiPriority w:val="99"/>
    <w:semiHidden/>
    <w:unhideWhenUsed/>
    <w:rsid w:val="003D01CC"/>
    <w:rPr>
      <w:rFonts w:ascii="Segoe UI" w:hAnsi="Segoe UI" w:cs="Segoe UI"/>
      <w:sz w:val="18"/>
      <w:szCs w:val="18"/>
    </w:rPr>
  </w:style>
  <w:style w:type="character" w:customStyle="1" w:styleId="BalloonTextChar">
    <w:name w:val="Balloon Text Char"/>
    <w:link w:val="BalloonText"/>
    <w:uiPriority w:val="99"/>
    <w:semiHidden/>
    <w:rsid w:val="003D01CC"/>
    <w:rPr>
      <w:rFonts w:ascii="Segoe UI" w:hAnsi="Segoe UI" w:cs="Segoe UI"/>
      <w:sz w:val="18"/>
      <w:szCs w:val="18"/>
    </w:rPr>
  </w:style>
  <w:style w:type="paragraph" w:styleId="BodyText">
    <w:name w:val="Body Text"/>
    <w:basedOn w:val="Normal"/>
    <w:link w:val="BodyTextChar"/>
    <w:uiPriority w:val="99"/>
    <w:unhideWhenUsed/>
    <w:rsid w:val="00B94215"/>
    <w:pPr>
      <w:spacing w:after="120"/>
    </w:pPr>
  </w:style>
  <w:style w:type="character" w:customStyle="1" w:styleId="BodyTextChar">
    <w:name w:val="Body Text Char"/>
    <w:link w:val="BodyText"/>
    <w:uiPriority w:val="99"/>
    <w:rsid w:val="00B94215"/>
    <w:rPr>
      <w:sz w:val="24"/>
      <w:szCs w:val="24"/>
    </w:rPr>
  </w:style>
  <w:style w:type="character" w:styleId="Hyperlink">
    <w:name w:val="Hyperlink"/>
    <w:uiPriority w:val="99"/>
    <w:unhideWhenUsed/>
    <w:rsid w:val="00B94215"/>
    <w:rPr>
      <w:color w:val="0563C1"/>
      <w:u w:val="single"/>
    </w:rPr>
  </w:style>
  <w:style w:type="paragraph" w:styleId="ListParagraph">
    <w:name w:val="List Paragraph"/>
    <w:basedOn w:val="Normal"/>
    <w:uiPriority w:val="34"/>
    <w:qFormat/>
    <w:rsid w:val="00D43347"/>
    <w:pPr>
      <w:ind w:left="720"/>
      <w:contextualSpacing/>
    </w:pPr>
  </w:style>
  <w:style w:type="character" w:customStyle="1" w:styleId="apple-converted-space">
    <w:name w:val="apple-converted-space"/>
    <w:basedOn w:val="DefaultParagraphFont"/>
    <w:rsid w:val="00BC030A"/>
  </w:style>
  <w:style w:type="character" w:customStyle="1" w:styleId="Heading1Char">
    <w:name w:val="Heading 1 Char"/>
    <w:basedOn w:val="DefaultParagraphFont"/>
    <w:link w:val="Heading1"/>
    <w:uiPriority w:val="9"/>
    <w:rsid w:val="0034185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7759">
      <w:bodyDiv w:val="1"/>
      <w:marLeft w:val="0"/>
      <w:marRight w:val="0"/>
      <w:marTop w:val="0"/>
      <w:marBottom w:val="0"/>
      <w:divBdr>
        <w:top w:val="none" w:sz="0" w:space="0" w:color="auto"/>
        <w:left w:val="none" w:sz="0" w:space="0" w:color="auto"/>
        <w:bottom w:val="none" w:sz="0" w:space="0" w:color="auto"/>
        <w:right w:val="none" w:sz="0" w:space="0" w:color="auto"/>
      </w:divBdr>
    </w:div>
    <w:div w:id="574048472">
      <w:bodyDiv w:val="1"/>
      <w:marLeft w:val="0"/>
      <w:marRight w:val="0"/>
      <w:marTop w:val="0"/>
      <w:marBottom w:val="0"/>
      <w:divBdr>
        <w:top w:val="none" w:sz="0" w:space="0" w:color="auto"/>
        <w:left w:val="none" w:sz="0" w:space="0" w:color="auto"/>
        <w:bottom w:val="none" w:sz="0" w:space="0" w:color="auto"/>
        <w:right w:val="none" w:sz="0" w:space="0" w:color="auto"/>
      </w:divBdr>
    </w:div>
    <w:div w:id="631062153">
      <w:bodyDiv w:val="1"/>
      <w:marLeft w:val="0"/>
      <w:marRight w:val="0"/>
      <w:marTop w:val="0"/>
      <w:marBottom w:val="0"/>
      <w:divBdr>
        <w:top w:val="none" w:sz="0" w:space="0" w:color="auto"/>
        <w:left w:val="none" w:sz="0" w:space="0" w:color="auto"/>
        <w:bottom w:val="none" w:sz="0" w:space="0" w:color="auto"/>
        <w:right w:val="none" w:sz="0" w:space="0" w:color="auto"/>
      </w:divBdr>
      <w:divsChild>
        <w:div w:id="813453725">
          <w:marLeft w:val="0"/>
          <w:marRight w:val="0"/>
          <w:marTop w:val="30"/>
          <w:marBottom w:val="0"/>
          <w:divBdr>
            <w:top w:val="none" w:sz="0" w:space="0" w:color="auto"/>
            <w:left w:val="none" w:sz="0" w:space="0" w:color="auto"/>
            <w:bottom w:val="none" w:sz="0" w:space="0" w:color="auto"/>
            <w:right w:val="none" w:sz="0" w:space="0" w:color="auto"/>
          </w:divBdr>
          <w:divsChild>
            <w:div w:id="1671375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27728987">
      <w:bodyDiv w:val="1"/>
      <w:marLeft w:val="0"/>
      <w:marRight w:val="0"/>
      <w:marTop w:val="0"/>
      <w:marBottom w:val="0"/>
      <w:divBdr>
        <w:top w:val="none" w:sz="0" w:space="0" w:color="auto"/>
        <w:left w:val="none" w:sz="0" w:space="0" w:color="auto"/>
        <w:bottom w:val="none" w:sz="0" w:space="0" w:color="auto"/>
        <w:right w:val="none" w:sz="0" w:space="0" w:color="auto"/>
      </w:divBdr>
    </w:div>
    <w:div w:id="1616449446">
      <w:bodyDiv w:val="1"/>
      <w:marLeft w:val="0"/>
      <w:marRight w:val="0"/>
      <w:marTop w:val="0"/>
      <w:marBottom w:val="0"/>
      <w:divBdr>
        <w:top w:val="none" w:sz="0" w:space="0" w:color="auto"/>
        <w:left w:val="none" w:sz="0" w:space="0" w:color="auto"/>
        <w:bottom w:val="none" w:sz="0" w:space="0" w:color="auto"/>
        <w:right w:val="none" w:sz="0" w:space="0" w:color="auto"/>
      </w:divBdr>
    </w:div>
    <w:div w:id="20212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sk.tamu.edu" TargetMode="External"/><Relationship Id="rId13" Type="http://schemas.openxmlformats.org/officeDocument/2006/relationships/hyperlink" Target="http://www.extension.um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s.usda.gov/amber-waves/20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sre.k-state.edu/agriculture/farm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agecon.okstate.edu.extension/" TargetMode="External"/><Relationship Id="rId10" Type="http://schemas.openxmlformats.org/officeDocument/2006/relationships/hyperlink" Target="http://www.beefmagazine.com/marketing/ag-s-return-assets-where-do-you-sta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FSC.org" TargetMode="External"/><Relationship Id="rId14" Type="http://schemas.openxmlformats.org/officeDocument/2006/relationships/hyperlink" Target="http://agecoext.tamu.edu/files/2013/08/DecisionAi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7453-7200-4502-9ED1-3DB6DFE1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Accounting Measures of Costs and Returns for Retained Ownership: An Illustration*</vt:lpstr>
    </vt:vector>
  </TitlesOfParts>
  <Company>Agricultural Economics</Company>
  <LinksUpToDate>false</LinksUpToDate>
  <CharactersWithSpaces>22166</CharactersWithSpaces>
  <SharedDoc>false</SharedDoc>
  <HLinks>
    <vt:vector size="6" baseType="variant">
      <vt:variant>
        <vt:i4>6357055</vt:i4>
      </vt:variant>
      <vt:variant>
        <vt:i4>0</vt:i4>
      </vt:variant>
      <vt:variant>
        <vt:i4>0</vt:i4>
      </vt:variant>
      <vt:variant>
        <vt:i4>5</vt:i4>
      </vt:variant>
      <vt:variant>
        <vt:lpwstr>http://agrisk.tamu.edu/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Measures of Costs and Returns for Retained Ownership: An Illustration*</dc:title>
  <dc:subject/>
  <dc:creator>mcgrann</dc:creator>
  <cp:keywords/>
  <dc:description/>
  <cp:lastModifiedBy>James McGrann</cp:lastModifiedBy>
  <cp:revision>72</cp:revision>
  <cp:lastPrinted>2017-01-16T09:42:00Z</cp:lastPrinted>
  <dcterms:created xsi:type="dcterms:W3CDTF">2017-01-14T22:22:00Z</dcterms:created>
  <dcterms:modified xsi:type="dcterms:W3CDTF">2017-01-16T11:53:00Z</dcterms:modified>
</cp:coreProperties>
</file>